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89D" w:rsidRPr="00331B58" w:rsidRDefault="00E8189D" w:rsidP="00331B58">
      <w:pPr>
        <w:spacing w:line="276" w:lineRule="auto"/>
        <w:jc w:val="center"/>
        <w:rPr>
          <w:b/>
          <w:sz w:val="24"/>
          <w:u w:val="single"/>
        </w:rPr>
      </w:pPr>
      <w:r w:rsidRPr="00331B58">
        <w:rPr>
          <w:b/>
          <w:sz w:val="24"/>
          <w:u w:val="single"/>
        </w:rPr>
        <w:t xml:space="preserve">Komentář ke statistickému výkazu regionálních funkcí </w:t>
      </w:r>
      <w:r w:rsidR="00126210" w:rsidRPr="00331B58">
        <w:rPr>
          <w:b/>
          <w:sz w:val="24"/>
          <w:u w:val="single"/>
        </w:rPr>
        <w:t xml:space="preserve">okresu Zlín </w:t>
      </w:r>
      <w:r w:rsidR="00C83AF1" w:rsidRPr="00331B58">
        <w:rPr>
          <w:b/>
          <w:sz w:val="24"/>
          <w:u w:val="single"/>
        </w:rPr>
        <w:t xml:space="preserve">za </w:t>
      </w:r>
      <w:r w:rsidR="00331B58">
        <w:rPr>
          <w:b/>
          <w:sz w:val="24"/>
          <w:u w:val="single"/>
        </w:rPr>
        <w:t>rok</w:t>
      </w:r>
      <w:r w:rsidR="00AD6820" w:rsidRPr="00331B58">
        <w:rPr>
          <w:b/>
          <w:sz w:val="24"/>
          <w:u w:val="single"/>
        </w:rPr>
        <w:t xml:space="preserve"> 2012</w:t>
      </w:r>
    </w:p>
    <w:p w:rsidR="00E8189D" w:rsidRPr="00331B58" w:rsidRDefault="00E8189D" w:rsidP="00331B58">
      <w:pPr>
        <w:spacing w:line="276" w:lineRule="auto"/>
        <w:jc w:val="both"/>
        <w:rPr>
          <w:sz w:val="22"/>
        </w:rPr>
      </w:pPr>
    </w:p>
    <w:p w:rsidR="00E8189D" w:rsidRPr="00331B58" w:rsidRDefault="00E8189D" w:rsidP="00331B58">
      <w:pPr>
        <w:pStyle w:val="Nadpis1"/>
        <w:spacing w:line="276" w:lineRule="auto"/>
        <w:ind w:left="0"/>
        <w:jc w:val="both"/>
        <w:rPr>
          <w:sz w:val="28"/>
        </w:rPr>
      </w:pPr>
      <w:r w:rsidRPr="00331B58">
        <w:rPr>
          <w:sz w:val="28"/>
        </w:rPr>
        <w:t>PORADENSKÁ A KONZULTAČNÍ ČINNOST</w:t>
      </w:r>
    </w:p>
    <w:p w:rsidR="00E8189D" w:rsidRPr="00331B58" w:rsidRDefault="00E8189D" w:rsidP="00331B58">
      <w:pPr>
        <w:spacing w:line="276" w:lineRule="auto"/>
        <w:jc w:val="both"/>
        <w:rPr>
          <w:sz w:val="22"/>
        </w:rPr>
      </w:pPr>
    </w:p>
    <w:p w:rsidR="00E8189D" w:rsidRPr="00331B58" w:rsidRDefault="00E8189D" w:rsidP="00331B58">
      <w:pPr>
        <w:tabs>
          <w:tab w:val="left" w:pos="4536"/>
        </w:tabs>
        <w:spacing w:line="276" w:lineRule="auto"/>
        <w:jc w:val="both"/>
        <w:rPr>
          <w:sz w:val="22"/>
        </w:rPr>
      </w:pPr>
      <w:r w:rsidRPr="00331B58">
        <w:rPr>
          <w:b/>
          <w:sz w:val="22"/>
        </w:rPr>
        <w:t>Počet obsluhovaných knihoven:</w:t>
      </w:r>
      <w:r w:rsidR="006102EA" w:rsidRPr="00331B58">
        <w:rPr>
          <w:b/>
          <w:sz w:val="22"/>
        </w:rPr>
        <w:tab/>
      </w:r>
      <w:r w:rsidR="006102EA" w:rsidRPr="00331B58">
        <w:rPr>
          <w:b/>
          <w:sz w:val="22"/>
        </w:rPr>
        <w:tab/>
      </w:r>
      <w:r w:rsidRPr="00331B58">
        <w:rPr>
          <w:b/>
          <w:sz w:val="22"/>
        </w:rPr>
        <w:t>119</w:t>
      </w:r>
      <w:r w:rsidRPr="00331B58">
        <w:rPr>
          <w:b/>
          <w:sz w:val="22"/>
        </w:rPr>
        <w:tab/>
      </w:r>
      <w:r w:rsidRPr="00331B58">
        <w:rPr>
          <w:sz w:val="22"/>
        </w:rPr>
        <w:t xml:space="preserve"> </w:t>
      </w:r>
    </w:p>
    <w:p w:rsidR="00E8189D" w:rsidRPr="00331B58" w:rsidRDefault="00E8189D" w:rsidP="00331B58">
      <w:pPr>
        <w:tabs>
          <w:tab w:val="left" w:pos="4536"/>
        </w:tabs>
        <w:spacing w:line="276" w:lineRule="auto"/>
        <w:jc w:val="both"/>
        <w:rPr>
          <w:b/>
          <w:sz w:val="22"/>
        </w:rPr>
      </w:pPr>
      <w:r w:rsidRPr="00331B58">
        <w:rPr>
          <w:b/>
          <w:sz w:val="22"/>
        </w:rPr>
        <w:t>Počet poskytnutých konzultací:</w:t>
      </w:r>
      <w:r w:rsidR="006102EA" w:rsidRPr="00331B58">
        <w:rPr>
          <w:b/>
          <w:sz w:val="22"/>
        </w:rPr>
        <w:tab/>
      </w:r>
      <w:r w:rsidR="006102EA" w:rsidRPr="00331B58">
        <w:rPr>
          <w:b/>
          <w:sz w:val="22"/>
        </w:rPr>
        <w:tab/>
      </w:r>
      <w:r w:rsidR="006B0E2B" w:rsidRPr="00331B58">
        <w:rPr>
          <w:b/>
          <w:sz w:val="22"/>
        </w:rPr>
        <w:t>750</w:t>
      </w:r>
    </w:p>
    <w:p w:rsidR="00E8189D" w:rsidRPr="00331B58" w:rsidRDefault="00E8189D" w:rsidP="00331B58">
      <w:pPr>
        <w:tabs>
          <w:tab w:val="left" w:pos="4536"/>
        </w:tabs>
        <w:spacing w:line="276" w:lineRule="auto"/>
        <w:jc w:val="both"/>
        <w:rPr>
          <w:bCs/>
          <w:sz w:val="22"/>
        </w:rPr>
      </w:pPr>
      <w:r w:rsidRPr="00331B58">
        <w:rPr>
          <w:b/>
          <w:sz w:val="22"/>
        </w:rPr>
        <w:t>Počet vykonaných metodických návštěv:</w:t>
      </w:r>
      <w:r w:rsidR="006102EA" w:rsidRPr="00331B58">
        <w:rPr>
          <w:b/>
          <w:sz w:val="22"/>
        </w:rPr>
        <w:tab/>
      </w:r>
      <w:r w:rsidR="006102EA" w:rsidRPr="00331B58">
        <w:rPr>
          <w:b/>
          <w:sz w:val="22"/>
        </w:rPr>
        <w:tab/>
      </w:r>
      <w:r w:rsidR="006B0E2B" w:rsidRPr="00331B58">
        <w:rPr>
          <w:b/>
          <w:sz w:val="22"/>
        </w:rPr>
        <w:t>225</w:t>
      </w:r>
      <w:r w:rsidRPr="00331B58">
        <w:rPr>
          <w:b/>
          <w:sz w:val="22"/>
        </w:rPr>
        <w:tab/>
      </w:r>
    </w:p>
    <w:p w:rsidR="00E8189D" w:rsidRPr="00331B58" w:rsidRDefault="00E8189D" w:rsidP="00331B58">
      <w:pPr>
        <w:spacing w:line="276" w:lineRule="auto"/>
        <w:jc w:val="both"/>
        <w:rPr>
          <w:b/>
          <w:bCs/>
          <w:sz w:val="22"/>
        </w:rPr>
      </w:pPr>
      <w:r w:rsidRPr="00331B58">
        <w:rPr>
          <w:b/>
          <w:bCs/>
          <w:sz w:val="22"/>
        </w:rPr>
        <w:t>Z celkového počtu konzultací a metodických</w:t>
      </w:r>
      <w:r w:rsidRPr="00331B58">
        <w:rPr>
          <w:b/>
          <w:bCs/>
          <w:sz w:val="22"/>
        </w:rPr>
        <w:tab/>
        <w:t xml:space="preserve">  </w:t>
      </w:r>
      <w:r w:rsidRPr="00331B58">
        <w:rPr>
          <w:b/>
          <w:bCs/>
          <w:sz w:val="22"/>
        </w:rPr>
        <w:tab/>
      </w:r>
    </w:p>
    <w:p w:rsidR="00E8189D" w:rsidRPr="00331B58" w:rsidRDefault="00E8189D" w:rsidP="00331B58">
      <w:pPr>
        <w:tabs>
          <w:tab w:val="left" w:pos="4536"/>
        </w:tabs>
        <w:spacing w:line="276" w:lineRule="auto"/>
        <w:jc w:val="both"/>
        <w:rPr>
          <w:sz w:val="22"/>
        </w:rPr>
      </w:pPr>
      <w:r w:rsidRPr="00331B58">
        <w:rPr>
          <w:b/>
          <w:bCs/>
          <w:sz w:val="22"/>
        </w:rPr>
        <w:t>návštěv (</w:t>
      </w:r>
      <w:r w:rsidR="006B0E2B" w:rsidRPr="00331B58">
        <w:rPr>
          <w:b/>
          <w:bCs/>
          <w:sz w:val="22"/>
        </w:rPr>
        <w:t>975</w:t>
      </w:r>
      <w:r w:rsidRPr="00331B58">
        <w:rPr>
          <w:b/>
          <w:bCs/>
          <w:sz w:val="22"/>
        </w:rPr>
        <w:t>) bylo jednáno se starosty:</w:t>
      </w:r>
      <w:r w:rsidR="006102EA" w:rsidRPr="00331B58">
        <w:rPr>
          <w:b/>
          <w:bCs/>
          <w:sz w:val="22"/>
        </w:rPr>
        <w:tab/>
      </w:r>
      <w:r w:rsidR="006102EA" w:rsidRPr="00331B58">
        <w:rPr>
          <w:b/>
          <w:bCs/>
          <w:sz w:val="22"/>
        </w:rPr>
        <w:tab/>
      </w:r>
      <w:r w:rsidR="006B0E2B" w:rsidRPr="00331B58">
        <w:rPr>
          <w:b/>
          <w:bCs/>
          <w:sz w:val="22"/>
        </w:rPr>
        <w:t>245</w:t>
      </w:r>
    </w:p>
    <w:p w:rsidR="00E8189D" w:rsidRPr="00331B58" w:rsidRDefault="00E8189D" w:rsidP="00331B58">
      <w:pPr>
        <w:spacing w:line="276" w:lineRule="auto"/>
        <w:jc w:val="both"/>
        <w:rPr>
          <w:sz w:val="22"/>
        </w:rPr>
      </w:pPr>
    </w:p>
    <w:p w:rsidR="002D0B3D" w:rsidRPr="00331B58" w:rsidRDefault="002D0B3D" w:rsidP="00331B58">
      <w:pPr>
        <w:spacing w:line="276" w:lineRule="auto"/>
        <w:jc w:val="both"/>
        <w:rPr>
          <w:sz w:val="22"/>
        </w:rPr>
      </w:pPr>
    </w:p>
    <w:p w:rsidR="00394209" w:rsidRPr="00331B58" w:rsidRDefault="00E8189D" w:rsidP="00331B58">
      <w:pPr>
        <w:spacing w:line="276" w:lineRule="auto"/>
        <w:jc w:val="both"/>
        <w:rPr>
          <w:sz w:val="22"/>
        </w:rPr>
      </w:pPr>
      <w:r w:rsidRPr="00331B58">
        <w:rPr>
          <w:sz w:val="22"/>
        </w:rPr>
        <w:t xml:space="preserve">Vykazované číselné údaje zahrnují </w:t>
      </w:r>
      <w:r w:rsidRPr="00331B58">
        <w:rPr>
          <w:b/>
          <w:sz w:val="22"/>
        </w:rPr>
        <w:t>metodické návštěvy</w:t>
      </w:r>
      <w:r w:rsidRPr="00331B58">
        <w:rPr>
          <w:sz w:val="22"/>
        </w:rPr>
        <w:t xml:space="preserve"> </w:t>
      </w:r>
      <w:r w:rsidR="00DB2E4B" w:rsidRPr="00331B58">
        <w:rPr>
          <w:sz w:val="22"/>
        </w:rPr>
        <w:t xml:space="preserve">a </w:t>
      </w:r>
      <w:r w:rsidR="00DB2E4B" w:rsidRPr="00331B58">
        <w:rPr>
          <w:b/>
          <w:sz w:val="22"/>
        </w:rPr>
        <w:t>konzultace</w:t>
      </w:r>
      <w:r w:rsidR="00DB2E4B" w:rsidRPr="00331B58">
        <w:rPr>
          <w:sz w:val="22"/>
        </w:rPr>
        <w:t xml:space="preserve"> </w:t>
      </w:r>
      <w:r w:rsidRPr="00331B58">
        <w:rPr>
          <w:sz w:val="22"/>
        </w:rPr>
        <w:t xml:space="preserve">v jednotlivých knihovnách, které byly zaměřeny na organizační záležitosti týkající se </w:t>
      </w:r>
      <w:r w:rsidR="00504D46" w:rsidRPr="00331B58">
        <w:rPr>
          <w:sz w:val="22"/>
        </w:rPr>
        <w:t xml:space="preserve">plnění knihovnických standardů, </w:t>
      </w:r>
      <w:r w:rsidR="00C67F89" w:rsidRPr="00331B58">
        <w:rPr>
          <w:sz w:val="22"/>
        </w:rPr>
        <w:t xml:space="preserve">statistiky knihovnických činností, </w:t>
      </w:r>
      <w:proofErr w:type="spellStart"/>
      <w:r w:rsidR="00D24B6D" w:rsidRPr="00331B58">
        <w:rPr>
          <w:sz w:val="22"/>
        </w:rPr>
        <w:t>retrokonverze</w:t>
      </w:r>
      <w:proofErr w:type="spellEnd"/>
      <w:r w:rsidR="00D24B6D" w:rsidRPr="00331B58">
        <w:rPr>
          <w:sz w:val="22"/>
        </w:rPr>
        <w:t xml:space="preserve"> knihovních fondů, </w:t>
      </w:r>
      <w:r w:rsidRPr="00331B58">
        <w:rPr>
          <w:sz w:val="22"/>
        </w:rPr>
        <w:t>evidenc</w:t>
      </w:r>
      <w:r w:rsidR="00C67F89" w:rsidRPr="00331B58">
        <w:rPr>
          <w:sz w:val="22"/>
        </w:rPr>
        <w:t>e</w:t>
      </w:r>
      <w:r w:rsidR="00D24B6D" w:rsidRPr="00331B58">
        <w:rPr>
          <w:sz w:val="22"/>
        </w:rPr>
        <w:t xml:space="preserve"> a zpracování </w:t>
      </w:r>
      <w:r w:rsidRPr="00331B58">
        <w:rPr>
          <w:sz w:val="22"/>
        </w:rPr>
        <w:t>knihovních fondů zakoupených z  finančních prostředků provozovatelů knihoven, reviz</w:t>
      </w:r>
      <w:r w:rsidR="00C67F89" w:rsidRPr="00331B58">
        <w:rPr>
          <w:sz w:val="22"/>
        </w:rPr>
        <w:t>e</w:t>
      </w:r>
      <w:r w:rsidRPr="00331B58">
        <w:rPr>
          <w:sz w:val="22"/>
        </w:rPr>
        <w:t xml:space="preserve"> a aktualizac</w:t>
      </w:r>
      <w:r w:rsidR="00C67F89" w:rsidRPr="00331B58">
        <w:rPr>
          <w:sz w:val="22"/>
        </w:rPr>
        <w:t>e</w:t>
      </w:r>
      <w:r w:rsidRPr="00331B58">
        <w:rPr>
          <w:sz w:val="22"/>
        </w:rPr>
        <w:t xml:space="preserve"> knihovních fondů, práce s výměnným fondem, žádost</w:t>
      </w:r>
      <w:r w:rsidR="00C67F89" w:rsidRPr="00331B58">
        <w:rPr>
          <w:sz w:val="22"/>
        </w:rPr>
        <w:t>i</w:t>
      </w:r>
      <w:r w:rsidRPr="00331B58">
        <w:rPr>
          <w:sz w:val="22"/>
        </w:rPr>
        <w:t xml:space="preserve"> starostů o pomoc při svozu/rozvozu výměnných souborů, vykazování výkonu regionálních funkcí, vytvoření elektronické adresy knihovny, </w:t>
      </w:r>
      <w:r w:rsidR="00B65C36" w:rsidRPr="00331B58">
        <w:rPr>
          <w:sz w:val="22"/>
        </w:rPr>
        <w:t>webových stránek knihoven</w:t>
      </w:r>
      <w:r w:rsidRPr="00331B58">
        <w:rPr>
          <w:sz w:val="22"/>
        </w:rPr>
        <w:t>. Během</w:t>
      </w:r>
      <w:r w:rsidR="00A91DF6" w:rsidRPr="00331B58">
        <w:rPr>
          <w:sz w:val="22"/>
        </w:rPr>
        <w:t xml:space="preserve"> </w:t>
      </w:r>
      <w:r w:rsidR="00C83AF1" w:rsidRPr="00331B58">
        <w:rPr>
          <w:sz w:val="22"/>
        </w:rPr>
        <w:t xml:space="preserve">roku </w:t>
      </w:r>
      <w:r w:rsidR="000D312C" w:rsidRPr="00331B58">
        <w:rPr>
          <w:sz w:val="22"/>
        </w:rPr>
        <w:t>2012</w:t>
      </w:r>
      <w:r w:rsidR="00D24B6D" w:rsidRPr="00331B58">
        <w:rPr>
          <w:sz w:val="22"/>
        </w:rPr>
        <w:t xml:space="preserve"> </w:t>
      </w:r>
      <w:r w:rsidRPr="00331B58">
        <w:rPr>
          <w:sz w:val="22"/>
        </w:rPr>
        <w:t xml:space="preserve">byly provedeny </w:t>
      </w:r>
      <w:r w:rsidRPr="00331B58">
        <w:rPr>
          <w:b/>
          <w:sz w:val="22"/>
        </w:rPr>
        <w:t>estetické úpravy</w:t>
      </w:r>
      <w:r w:rsidR="00C82283" w:rsidRPr="00331B58">
        <w:rPr>
          <w:b/>
          <w:sz w:val="22"/>
        </w:rPr>
        <w:t>,</w:t>
      </w:r>
      <w:r w:rsidR="00B65C36" w:rsidRPr="00331B58">
        <w:rPr>
          <w:b/>
          <w:sz w:val="22"/>
        </w:rPr>
        <w:t xml:space="preserve"> případně stěhování</w:t>
      </w:r>
      <w:r w:rsidR="00B65C36" w:rsidRPr="00331B58">
        <w:rPr>
          <w:sz w:val="22"/>
        </w:rPr>
        <w:t xml:space="preserve"> </w:t>
      </w:r>
      <w:r w:rsidRPr="00331B58">
        <w:rPr>
          <w:sz w:val="22"/>
        </w:rPr>
        <w:t>v</w:t>
      </w:r>
      <w:r w:rsidR="00B65C36" w:rsidRPr="00331B58">
        <w:rPr>
          <w:sz w:val="22"/>
        </w:rPr>
        <w:t> </w:t>
      </w:r>
      <w:r w:rsidRPr="00331B58">
        <w:rPr>
          <w:sz w:val="22"/>
        </w:rPr>
        <w:t>těchto</w:t>
      </w:r>
      <w:r w:rsidR="00B65C36" w:rsidRPr="00331B58">
        <w:rPr>
          <w:sz w:val="22"/>
        </w:rPr>
        <w:t xml:space="preserve"> k</w:t>
      </w:r>
      <w:r w:rsidRPr="00331B58">
        <w:rPr>
          <w:sz w:val="22"/>
        </w:rPr>
        <w:t>nihovnách:</w:t>
      </w:r>
      <w:r w:rsidR="00A91DF6" w:rsidRPr="00331B58">
        <w:rPr>
          <w:sz w:val="22"/>
        </w:rPr>
        <w:t xml:space="preserve"> </w:t>
      </w:r>
      <w:r w:rsidR="00300386" w:rsidRPr="00331B58">
        <w:rPr>
          <w:sz w:val="22"/>
        </w:rPr>
        <w:t xml:space="preserve"> </w:t>
      </w:r>
      <w:proofErr w:type="spellStart"/>
      <w:r w:rsidR="001311AE" w:rsidRPr="00331B58">
        <w:rPr>
          <w:sz w:val="22"/>
        </w:rPr>
        <w:t>Drnovice</w:t>
      </w:r>
      <w:proofErr w:type="spellEnd"/>
      <w:r w:rsidR="001311AE" w:rsidRPr="00331B58">
        <w:rPr>
          <w:sz w:val="22"/>
        </w:rPr>
        <w:t xml:space="preserve"> (nový </w:t>
      </w:r>
      <w:proofErr w:type="spellStart"/>
      <w:r w:rsidR="001311AE" w:rsidRPr="00331B58">
        <w:rPr>
          <w:sz w:val="22"/>
        </w:rPr>
        <w:t>infopult</w:t>
      </w:r>
      <w:proofErr w:type="spellEnd"/>
      <w:r w:rsidR="001311AE" w:rsidRPr="00331B58">
        <w:rPr>
          <w:sz w:val="22"/>
        </w:rPr>
        <w:t>, stůl pod PC, DVD a zřízen dětský koutek), Držková</w:t>
      </w:r>
      <w:r w:rsidR="00AD6820" w:rsidRPr="00331B58">
        <w:rPr>
          <w:sz w:val="22"/>
        </w:rPr>
        <w:t xml:space="preserve"> a </w:t>
      </w:r>
      <w:proofErr w:type="spellStart"/>
      <w:r w:rsidR="00AD6820" w:rsidRPr="00331B58">
        <w:rPr>
          <w:sz w:val="22"/>
        </w:rPr>
        <w:t>Lukov</w:t>
      </w:r>
      <w:proofErr w:type="spellEnd"/>
      <w:r w:rsidR="001311AE" w:rsidRPr="00331B58">
        <w:rPr>
          <w:sz w:val="22"/>
        </w:rPr>
        <w:t xml:space="preserve"> (nové regály), </w:t>
      </w:r>
      <w:proofErr w:type="spellStart"/>
      <w:r w:rsidR="000D312C" w:rsidRPr="00331B58">
        <w:rPr>
          <w:sz w:val="22"/>
        </w:rPr>
        <w:t>Návojná</w:t>
      </w:r>
      <w:proofErr w:type="spellEnd"/>
      <w:r w:rsidR="000D312C" w:rsidRPr="00331B58">
        <w:rPr>
          <w:sz w:val="22"/>
        </w:rPr>
        <w:t xml:space="preserve"> (nové regály na dětskou literaturu), </w:t>
      </w:r>
      <w:proofErr w:type="spellStart"/>
      <w:r w:rsidR="000D312C" w:rsidRPr="00331B58">
        <w:rPr>
          <w:sz w:val="22"/>
        </w:rPr>
        <w:t>Nedašov</w:t>
      </w:r>
      <w:proofErr w:type="spellEnd"/>
      <w:r w:rsidR="000D312C" w:rsidRPr="00331B58">
        <w:rPr>
          <w:sz w:val="22"/>
        </w:rPr>
        <w:t xml:space="preserve"> (nové počítače se stolky, vymalováno), </w:t>
      </w:r>
      <w:proofErr w:type="spellStart"/>
      <w:r w:rsidR="001311AE" w:rsidRPr="00331B58">
        <w:rPr>
          <w:sz w:val="22"/>
        </w:rPr>
        <w:t>Nedašova</w:t>
      </w:r>
      <w:proofErr w:type="spellEnd"/>
      <w:r w:rsidR="001311AE" w:rsidRPr="00331B58">
        <w:rPr>
          <w:sz w:val="22"/>
        </w:rPr>
        <w:t xml:space="preserve"> Lhota (vymalováno, stará akumulační kamna vyměněna za ústřední topení),</w:t>
      </w:r>
      <w:r w:rsidR="000D312C" w:rsidRPr="00331B58">
        <w:rPr>
          <w:sz w:val="22"/>
        </w:rPr>
        <w:t xml:space="preserve"> Poteč (zakoupena nová kopírka), Rudimov (rekonstrukce knihovny – vymalováno, nový nábytek a regály),</w:t>
      </w:r>
      <w:r w:rsidR="001311AE" w:rsidRPr="00331B58">
        <w:rPr>
          <w:sz w:val="22"/>
        </w:rPr>
        <w:t xml:space="preserve"> </w:t>
      </w:r>
      <w:proofErr w:type="spellStart"/>
      <w:r w:rsidR="000D312C" w:rsidRPr="00331B58">
        <w:rPr>
          <w:sz w:val="22"/>
        </w:rPr>
        <w:t>Sehradice</w:t>
      </w:r>
      <w:proofErr w:type="spellEnd"/>
      <w:r w:rsidR="000D312C" w:rsidRPr="00331B58">
        <w:rPr>
          <w:sz w:val="22"/>
        </w:rPr>
        <w:t xml:space="preserve"> (vymalováno, nové regály), </w:t>
      </w:r>
      <w:proofErr w:type="spellStart"/>
      <w:r w:rsidR="001311AE" w:rsidRPr="00331B58">
        <w:rPr>
          <w:sz w:val="22"/>
        </w:rPr>
        <w:t>Spytihněv</w:t>
      </w:r>
      <w:proofErr w:type="spellEnd"/>
      <w:r w:rsidR="001311AE" w:rsidRPr="00331B58">
        <w:rPr>
          <w:sz w:val="22"/>
        </w:rPr>
        <w:t xml:space="preserve"> (zakoupeno 40 židlí), </w:t>
      </w:r>
      <w:r w:rsidR="000D312C" w:rsidRPr="00331B58">
        <w:rPr>
          <w:sz w:val="22"/>
        </w:rPr>
        <w:t xml:space="preserve">Újezd (nový výpůjční pult s židlí, tiskárna), </w:t>
      </w:r>
      <w:proofErr w:type="spellStart"/>
      <w:r w:rsidR="001311AE" w:rsidRPr="00331B58">
        <w:rPr>
          <w:sz w:val="22"/>
        </w:rPr>
        <w:t>Žlutava</w:t>
      </w:r>
      <w:proofErr w:type="spellEnd"/>
      <w:r w:rsidR="001311AE" w:rsidRPr="00331B58">
        <w:rPr>
          <w:sz w:val="22"/>
        </w:rPr>
        <w:t xml:space="preserve"> (knihovna rozšířena o nové samostatné dětské oddělení, v</w:t>
      </w:r>
      <w:r w:rsidR="000D312C" w:rsidRPr="00331B58">
        <w:rPr>
          <w:sz w:val="22"/>
        </w:rPr>
        <w:t>ybavena novým dětským nábytkem). V současné době se rekonstruuje knihovna v </w:t>
      </w:r>
      <w:proofErr w:type="spellStart"/>
      <w:r w:rsidR="000D312C" w:rsidRPr="00331B58">
        <w:rPr>
          <w:sz w:val="22"/>
        </w:rPr>
        <w:t>Pozlovicích</w:t>
      </w:r>
      <w:proofErr w:type="spellEnd"/>
      <w:r w:rsidR="000D312C" w:rsidRPr="00331B58">
        <w:rPr>
          <w:sz w:val="22"/>
        </w:rPr>
        <w:t>.</w:t>
      </w:r>
      <w:r w:rsidR="006A604A">
        <w:rPr>
          <w:sz w:val="22"/>
        </w:rPr>
        <w:t xml:space="preserve"> V listopadu byla otevřena Nová sokolovna s knihovnou ve Slušovicích.</w:t>
      </w:r>
    </w:p>
    <w:p w:rsidR="000337AA" w:rsidRDefault="001311AE" w:rsidP="00331B58">
      <w:pPr>
        <w:spacing w:line="276" w:lineRule="auto"/>
        <w:jc w:val="both"/>
        <w:rPr>
          <w:sz w:val="22"/>
        </w:rPr>
      </w:pPr>
      <w:r w:rsidRPr="00331B58">
        <w:rPr>
          <w:sz w:val="22"/>
        </w:rPr>
        <w:t>O</w:t>
      </w:r>
      <w:r w:rsidR="00394209" w:rsidRPr="00331B58">
        <w:rPr>
          <w:sz w:val="22"/>
        </w:rPr>
        <w:t xml:space="preserve"> dotac</w:t>
      </w:r>
      <w:r w:rsidR="00C82283" w:rsidRPr="00331B58">
        <w:rPr>
          <w:sz w:val="22"/>
        </w:rPr>
        <w:t>i</w:t>
      </w:r>
      <w:r w:rsidR="00394209" w:rsidRPr="00331B58">
        <w:rPr>
          <w:sz w:val="22"/>
        </w:rPr>
        <w:t xml:space="preserve"> </w:t>
      </w:r>
      <w:r w:rsidR="00394209" w:rsidRPr="00331B58">
        <w:rPr>
          <w:b/>
          <w:sz w:val="22"/>
        </w:rPr>
        <w:t>VISK3</w:t>
      </w:r>
      <w:r w:rsidR="00300386" w:rsidRPr="00331B58">
        <w:rPr>
          <w:sz w:val="22"/>
        </w:rPr>
        <w:t xml:space="preserve"> </w:t>
      </w:r>
      <w:r w:rsidR="00394209" w:rsidRPr="00331B58">
        <w:rPr>
          <w:sz w:val="22"/>
        </w:rPr>
        <w:t xml:space="preserve">na zkvalitnění služeb </w:t>
      </w:r>
      <w:r w:rsidRPr="00331B58">
        <w:rPr>
          <w:sz w:val="22"/>
        </w:rPr>
        <w:t xml:space="preserve">si na letošní rok úspěšně zažádaly knihovny: Březová, Doubravy, Horní Lhota, </w:t>
      </w:r>
      <w:proofErr w:type="spellStart"/>
      <w:r w:rsidRPr="00331B58">
        <w:rPr>
          <w:sz w:val="22"/>
        </w:rPr>
        <w:t>Komárov</w:t>
      </w:r>
      <w:proofErr w:type="spellEnd"/>
      <w:r w:rsidRPr="00331B58">
        <w:rPr>
          <w:sz w:val="22"/>
        </w:rPr>
        <w:t xml:space="preserve">, </w:t>
      </w:r>
      <w:proofErr w:type="spellStart"/>
      <w:r w:rsidRPr="00331B58">
        <w:rPr>
          <w:sz w:val="22"/>
        </w:rPr>
        <w:t>Křekov</w:t>
      </w:r>
      <w:proofErr w:type="spellEnd"/>
      <w:r w:rsidRPr="00331B58">
        <w:rPr>
          <w:sz w:val="22"/>
        </w:rPr>
        <w:t xml:space="preserve">, </w:t>
      </w:r>
      <w:proofErr w:type="spellStart"/>
      <w:r w:rsidRPr="00331B58">
        <w:rPr>
          <w:sz w:val="22"/>
        </w:rPr>
        <w:t>Lukov</w:t>
      </w:r>
      <w:proofErr w:type="spellEnd"/>
      <w:r w:rsidRPr="00331B58">
        <w:rPr>
          <w:sz w:val="22"/>
        </w:rPr>
        <w:t xml:space="preserve">, Pohořelice, Újezd, Vlachova Lhota, </w:t>
      </w:r>
      <w:proofErr w:type="spellStart"/>
      <w:r w:rsidRPr="00331B58">
        <w:rPr>
          <w:sz w:val="22"/>
        </w:rPr>
        <w:t>Vlachovice</w:t>
      </w:r>
      <w:proofErr w:type="spellEnd"/>
      <w:r w:rsidRPr="00331B58">
        <w:rPr>
          <w:sz w:val="22"/>
        </w:rPr>
        <w:t xml:space="preserve">, Vysoké Pole, Želechovice nad </w:t>
      </w:r>
      <w:proofErr w:type="spellStart"/>
      <w:r w:rsidRPr="00331B58">
        <w:rPr>
          <w:sz w:val="22"/>
        </w:rPr>
        <w:t>Dřevnicí</w:t>
      </w:r>
      <w:proofErr w:type="spellEnd"/>
      <w:r w:rsidR="00394209" w:rsidRPr="00331B58">
        <w:rPr>
          <w:sz w:val="22"/>
        </w:rPr>
        <w:t>.</w:t>
      </w:r>
      <w:r w:rsidR="00300386" w:rsidRPr="00331B58">
        <w:rPr>
          <w:sz w:val="22"/>
        </w:rPr>
        <w:t xml:space="preserve">  </w:t>
      </w:r>
      <w:r w:rsidR="00F33B7C" w:rsidRPr="00331B58">
        <w:rPr>
          <w:sz w:val="22"/>
        </w:rPr>
        <w:t xml:space="preserve">Z městských knihoven dotaci využily </w:t>
      </w:r>
      <w:r w:rsidRPr="00331B58">
        <w:rPr>
          <w:sz w:val="22"/>
        </w:rPr>
        <w:t>Napajedla</w:t>
      </w:r>
      <w:r w:rsidR="00F33B7C" w:rsidRPr="00331B58">
        <w:rPr>
          <w:sz w:val="22"/>
        </w:rPr>
        <w:t xml:space="preserve"> (</w:t>
      </w:r>
      <w:r w:rsidRPr="00331B58">
        <w:rPr>
          <w:sz w:val="22"/>
        </w:rPr>
        <w:t>společná databáze středisek</w:t>
      </w:r>
      <w:r w:rsidR="00F33B7C" w:rsidRPr="00331B58">
        <w:rPr>
          <w:sz w:val="22"/>
        </w:rPr>
        <w:t xml:space="preserve">), </w:t>
      </w:r>
      <w:r w:rsidRPr="00331B58">
        <w:rPr>
          <w:sz w:val="22"/>
        </w:rPr>
        <w:t>Valašské Klobouky</w:t>
      </w:r>
      <w:r w:rsidR="00F33B7C" w:rsidRPr="00331B58">
        <w:rPr>
          <w:sz w:val="22"/>
        </w:rPr>
        <w:t xml:space="preserve"> (</w:t>
      </w:r>
      <w:r w:rsidRPr="00331B58">
        <w:rPr>
          <w:sz w:val="22"/>
        </w:rPr>
        <w:t>obnova výpočetní techniky</w:t>
      </w:r>
      <w:r w:rsidR="00F33B7C" w:rsidRPr="00331B58">
        <w:rPr>
          <w:sz w:val="22"/>
        </w:rPr>
        <w:t>)</w:t>
      </w:r>
      <w:r w:rsidR="00AD6820" w:rsidRPr="00331B58">
        <w:rPr>
          <w:sz w:val="22"/>
        </w:rPr>
        <w:t xml:space="preserve">. </w:t>
      </w:r>
    </w:p>
    <w:p w:rsidR="00E002C8" w:rsidRPr="00331B58" w:rsidRDefault="00E002C8" w:rsidP="00331B58">
      <w:pPr>
        <w:spacing w:line="276" w:lineRule="auto"/>
        <w:jc w:val="both"/>
        <w:rPr>
          <w:sz w:val="22"/>
        </w:rPr>
      </w:pPr>
    </w:p>
    <w:tbl>
      <w:tblPr>
        <w:tblW w:w="0" w:type="auto"/>
        <w:tblLook w:val="04A0"/>
      </w:tblPr>
      <w:tblGrid>
        <w:gridCol w:w="2302"/>
        <w:gridCol w:w="2302"/>
        <w:gridCol w:w="2303"/>
        <w:gridCol w:w="2303"/>
      </w:tblGrid>
      <w:tr w:rsidR="00E002C8" w:rsidRPr="00331B58" w:rsidTr="00296438">
        <w:trPr>
          <w:trHeight w:val="283"/>
        </w:trPr>
        <w:tc>
          <w:tcPr>
            <w:tcW w:w="2302" w:type="dxa"/>
            <w:tcBorders>
              <w:bottom w:val="single" w:sz="4" w:space="0" w:color="000000"/>
            </w:tcBorders>
            <w:vAlign w:val="center"/>
          </w:tcPr>
          <w:p w:rsidR="00E002C8" w:rsidRPr="00331B58" w:rsidRDefault="00E002C8" w:rsidP="00331B58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02" w:type="dxa"/>
            <w:tcBorders>
              <w:bottom w:val="single" w:sz="4" w:space="0" w:color="000000"/>
            </w:tcBorders>
            <w:vAlign w:val="bottom"/>
          </w:tcPr>
          <w:p w:rsidR="00E002C8" w:rsidRPr="00331B58" w:rsidRDefault="00E002C8" w:rsidP="00331B58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331B58">
              <w:rPr>
                <w:rFonts w:eastAsia="Calibri"/>
                <w:b/>
                <w:sz w:val="22"/>
                <w:szCs w:val="22"/>
              </w:rPr>
              <w:t>Běžné konzultace</w:t>
            </w:r>
          </w:p>
        </w:tc>
        <w:tc>
          <w:tcPr>
            <w:tcW w:w="2303" w:type="dxa"/>
            <w:tcBorders>
              <w:bottom w:val="single" w:sz="4" w:space="0" w:color="000000"/>
            </w:tcBorders>
            <w:vAlign w:val="bottom"/>
          </w:tcPr>
          <w:p w:rsidR="00E002C8" w:rsidRPr="00331B58" w:rsidRDefault="00E002C8" w:rsidP="00331B58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331B58">
              <w:rPr>
                <w:rFonts w:eastAsia="Calibri"/>
                <w:b/>
                <w:sz w:val="22"/>
                <w:szCs w:val="22"/>
              </w:rPr>
              <w:t>Metodické návštěvy</w:t>
            </w:r>
          </w:p>
        </w:tc>
        <w:tc>
          <w:tcPr>
            <w:tcW w:w="2303" w:type="dxa"/>
            <w:tcBorders>
              <w:bottom w:val="single" w:sz="4" w:space="0" w:color="000000"/>
            </w:tcBorders>
            <w:vAlign w:val="bottom"/>
          </w:tcPr>
          <w:p w:rsidR="00E002C8" w:rsidRPr="00331B58" w:rsidRDefault="00E002C8" w:rsidP="00331B58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331B58">
              <w:rPr>
                <w:rFonts w:eastAsia="Calibri"/>
                <w:b/>
                <w:sz w:val="22"/>
                <w:szCs w:val="22"/>
              </w:rPr>
              <w:t>Jednání na OÚ</w:t>
            </w:r>
          </w:p>
        </w:tc>
      </w:tr>
      <w:tr w:rsidR="00E002C8" w:rsidRPr="00331B58" w:rsidTr="00296438">
        <w:trPr>
          <w:trHeight w:val="283"/>
        </w:trPr>
        <w:tc>
          <w:tcPr>
            <w:tcW w:w="2302" w:type="dxa"/>
            <w:tcBorders>
              <w:top w:val="single" w:sz="4" w:space="0" w:color="000000"/>
            </w:tcBorders>
            <w:vAlign w:val="center"/>
          </w:tcPr>
          <w:p w:rsidR="00E002C8" w:rsidRPr="00331B58" w:rsidRDefault="00E002C8" w:rsidP="00331B58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 xml:space="preserve">KKFB – odd. </w:t>
            </w:r>
            <w:proofErr w:type="gramStart"/>
            <w:r w:rsidRPr="00331B58">
              <w:rPr>
                <w:rFonts w:eastAsia="Calibri"/>
                <w:sz w:val="22"/>
                <w:szCs w:val="22"/>
              </w:rPr>
              <w:t>metodiky</w:t>
            </w:r>
            <w:proofErr w:type="gramEnd"/>
          </w:p>
        </w:tc>
        <w:tc>
          <w:tcPr>
            <w:tcW w:w="2302" w:type="dxa"/>
            <w:tcBorders>
              <w:top w:val="single" w:sz="4" w:space="0" w:color="000000"/>
            </w:tcBorders>
            <w:vAlign w:val="center"/>
          </w:tcPr>
          <w:p w:rsidR="00E002C8" w:rsidRPr="00331B58" w:rsidRDefault="00C0670E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92</w:t>
            </w:r>
          </w:p>
        </w:tc>
        <w:tc>
          <w:tcPr>
            <w:tcW w:w="2303" w:type="dxa"/>
            <w:tcBorders>
              <w:top w:val="single" w:sz="4" w:space="0" w:color="000000"/>
            </w:tcBorders>
            <w:vAlign w:val="center"/>
          </w:tcPr>
          <w:p w:rsidR="00E002C8" w:rsidRPr="00331B58" w:rsidRDefault="00C0670E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100</w:t>
            </w:r>
          </w:p>
        </w:tc>
        <w:tc>
          <w:tcPr>
            <w:tcW w:w="2303" w:type="dxa"/>
            <w:tcBorders>
              <w:top w:val="single" w:sz="4" w:space="0" w:color="000000"/>
            </w:tcBorders>
            <w:vAlign w:val="center"/>
          </w:tcPr>
          <w:p w:rsidR="00E002C8" w:rsidRPr="00331B58" w:rsidRDefault="00C0670E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21</w:t>
            </w:r>
          </w:p>
        </w:tc>
      </w:tr>
      <w:tr w:rsidR="00E002C8" w:rsidRPr="00331B58" w:rsidTr="00296438">
        <w:trPr>
          <w:trHeight w:val="283"/>
        </w:trPr>
        <w:tc>
          <w:tcPr>
            <w:tcW w:w="2302" w:type="dxa"/>
            <w:vAlign w:val="center"/>
          </w:tcPr>
          <w:p w:rsidR="00E002C8" w:rsidRPr="00331B58" w:rsidRDefault="00E002C8" w:rsidP="00331B58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Brumov – Bylnice</w:t>
            </w:r>
          </w:p>
        </w:tc>
        <w:tc>
          <w:tcPr>
            <w:tcW w:w="2302" w:type="dxa"/>
            <w:vAlign w:val="center"/>
          </w:tcPr>
          <w:p w:rsidR="00E002C8" w:rsidRPr="00331B58" w:rsidRDefault="00C0670E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27</w:t>
            </w:r>
          </w:p>
        </w:tc>
        <w:tc>
          <w:tcPr>
            <w:tcW w:w="2303" w:type="dxa"/>
            <w:vAlign w:val="center"/>
          </w:tcPr>
          <w:p w:rsidR="00E002C8" w:rsidRPr="00331B58" w:rsidRDefault="00C0670E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2303" w:type="dxa"/>
            <w:vAlign w:val="center"/>
          </w:tcPr>
          <w:p w:rsidR="00E002C8" w:rsidRPr="00331B58" w:rsidRDefault="00C0670E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E002C8" w:rsidRPr="00331B58" w:rsidTr="00296438">
        <w:trPr>
          <w:trHeight w:val="283"/>
        </w:trPr>
        <w:tc>
          <w:tcPr>
            <w:tcW w:w="2302" w:type="dxa"/>
            <w:vAlign w:val="center"/>
          </w:tcPr>
          <w:p w:rsidR="00E002C8" w:rsidRPr="00331B58" w:rsidRDefault="00E002C8" w:rsidP="00331B58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Fryšták</w:t>
            </w:r>
          </w:p>
        </w:tc>
        <w:tc>
          <w:tcPr>
            <w:tcW w:w="2302" w:type="dxa"/>
            <w:vAlign w:val="center"/>
          </w:tcPr>
          <w:p w:rsidR="00E002C8" w:rsidRPr="00331B58" w:rsidRDefault="00C0670E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2303" w:type="dxa"/>
            <w:vAlign w:val="center"/>
          </w:tcPr>
          <w:p w:rsidR="00E002C8" w:rsidRPr="00331B58" w:rsidRDefault="00C0670E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2303" w:type="dxa"/>
            <w:vAlign w:val="center"/>
          </w:tcPr>
          <w:p w:rsidR="00E002C8" w:rsidRPr="00331B58" w:rsidRDefault="00E002C8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1</w:t>
            </w:r>
            <w:r w:rsidR="00C0670E" w:rsidRPr="00331B58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E002C8" w:rsidRPr="00331B58" w:rsidTr="00296438">
        <w:trPr>
          <w:trHeight w:val="283"/>
        </w:trPr>
        <w:tc>
          <w:tcPr>
            <w:tcW w:w="2302" w:type="dxa"/>
            <w:vAlign w:val="center"/>
          </w:tcPr>
          <w:p w:rsidR="00E002C8" w:rsidRPr="00331B58" w:rsidRDefault="00E002C8" w:rsidP="00331B58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Luhačovice</w:t>
            </w:r>
          </w:p>
        </w:tc>
        <w:tc>
          <w:tcPr>
            <w:tcW w:w="2302" w:type="dxa"/>
            <w:vAlign w:val="center"/>
          </w:tcPr>
          <w:p w:rsidR="00E002C8" w:rsidRPr="00331B58" w:rsidRDefault="00C0670E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116</w:t>
            </w:r>
          </w:p>
        </w:tc>
        <w:tc>
          <w:tcPr>
            <w:tcW w:w="2303" w:type="dxa"/>
            <w:vAlign w:val="center"/>
          </w:tcPr>
          <w:p w:rsidR="00E002C8" w:rsidRPr="00331B58" w:rsidRDefault="00C0670E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303" w:type="dxa"/>
            <w:vAlign w:val="center"/>
          </w:tcPr>
          <w:p w:rsidR="00E002C8" w:rsidRPr="00331B58" w:rsidRDefault="00C0670E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23</w:t>
            </w:r>
          </w:p>
        </w:tc>
      </w:tr>
      <w:tr w:rsidR="00E002C8" w:rsidRPr="00331B58" w:rsidTr="00296438">
        <w:trPr>
          <w:trHeight w:val="283"/>
        </w:trPr>
        <w:tc>
          <w:tcPr>
            <w:tcW w:w="2302" w:type="dxa"/>
            <w:vAlign w:val="center"/>
          </w:tcPr>
          <w:p w:rsidR="00E002C8" w:rsidRPr="00331B58" w:rsidRDefault="00E002C8" w:rsidP="00331B58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Napajedla</w:t>
            </w:r>
          </w:p>
        </w:tc>
        <w:tc>
          <w:tcPr>
            <w:tcW w:w="2302" w:type="dxa"/>
            <w:vAlign w:val="center"/>
          </w:tcPr>
          <w:p w:rsidR="00E002C8" w:rsidRPr="00331B58" w:rsidRDefault="00C0670E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41</w:t>
            </w:r>
          </w:p>
        </w:tc>
        <w:tc>
          <w:tcPr>
            <w:tcW w:w="2303" w:type="dxa"/>
            <w:vAlign w:val="center"/>
          </w:tcPr>
          <w:p w:rsidR="00E002C8" w:rsidRPr="00331B58" w:rsidRDefault="00C0670E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2303" w:type="dxa"/>
            <w:vAlign w:val="center"/>
          </w:tcPr>
          <w:p w:rsidR="00E002C8" w:rsidRPr="00331B58" w:rsidRDefault="00E002C8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1</w:t>
            </w:r>
            <w:r w:rsidR="00C0670E" w:rsidRPr="00331B58">
              <w:rPr>
                <w:rFonts w:eastAsia="Calibri"/>
                <w:sz w:val="22"/>
                <w:szCs w:val="22"/>
              </w:rPr>
              <w:t>8</w:t>
            </w:r>
          </w:p>
        </w:tc>
      </w:tr>
      <w:tr w:rsidR="00E002C8" w:rsidRPr="00331B58" w:rsidTr="00296438">
        <w:trPr>
          <w:trHeight w:val="283"/>
        </w:trPr>
        <w:tc>
          <w:tcPr>
            <w:tcW w:w="2302" w:type="dxa"/>
            <w:vAlign w:val="center"/>
          </w:tcPr>
          <w:p w:rsidR="00E002C8" w:rsidRPr="00331B58" w:rsidRDefault="00E002C8" w:rsidP="00331B58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Otrokovice</w:t>
            </w:r>
          </w:p>
        </w:tc>
        <w:tc>
          <w:tcPr>
            <w:tcW w:w="2302" w:type="dxa"/>
            <w:vAlign w:val="center"/>
          </w:tcPr>
          <w:p w:rsidR="00E002C8" w:rsidRPr="00331B58" w:rsidRDefault="00C0670E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42</w:t>
            </w:r>
          </w:p>
        </w:tc>
        <w:tc>
          <w:tcPr>
            <w:tcW w:w="2303" w:type="dxa"/>
            <w:vAlign w:val="center"/>
          </w:tcPr>
          <w:p w:rsidR="00E002C8" w:rsidRPr="00331B58" w:rsidRDefault="00C0670E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303" w:type="dxa"/>
            <w:vAlign w:val="center"/>
          </w:tcPr>
          <w:p w:rsidR="00E002C8" w:rsidRPr="00331B58" w:rsidRDefault="00C0670E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9</w:t>
            </w:r>
          </w:p>
        </w:tc>
      </w:tr>
      <w:tr w:rsidR="00E002C8" w:rsidRPr="00331B58" w:rsidTr="00296438">
        <w:trPr>
          <w:trHeight w:val="283"/>
        </w:trPr>
        <w:tc>
          <w:tcPr>
            <w:tcW w:w="2302" w:type="dxa"/>
            <w:vAlign w:val="center"/>
          </w:tcPr>
          <w:p w:rsidR="00E002C8" w:rsidRPr="00331B58" w:rsidRDefault="00E002C8" w:rsidP="00331B58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Slavičín</w:t>
            </w:r>
          </w:p>
        </w:tc>
        <w:tc>
          <w:tcPr>
            <w:tcW w:w="2302" w:type="dxa"/>
            <w:vAlign w:val="center"/>
          </w:tcPr>
          <w:p w:rsidR="00E002C8" w:rsidRPr="00331B58" w:rsidRDefault="00E002C8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2303" w:type="dxa"/>
            <w:vAlign w:val="center"/>
          </w:tcPr>
          <w:p w:rsidR="00E002C8" w:rsidRPr="00331B58" w:rsidRDefault="00E002C8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2303" w:type="dxa"/>
            <w:vAlign w:val="center"/>
          </w:tcPr>
          <w:p w:rsidR="00E002C8" w:rsidRPr="00331B58" w:rsidRDefault="00E002C8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18</w:t>
            </w:r>
          </w:p>
        </w:tc>
      </w:tr>
      <w:tr w:rsidR="00E002C8" w:rsidRPr="00331B58" w:rsidTr="00296438">
        <w:trPr>
          <w:trHeight w:val="283"/>
        </w:trPr>
        <w:tc>
          <w:tcPr>
            <w:tcW w:w="2302" w:type="dxa"/>
            <w:vAlign w:val="center"/>
          </w:tcPr>
          <w:p w:rsidR="00E002C8" w:rsidRPr="00331B58" w:rsidRDefault="00E002C8" w:rsidP="00331B58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Slušovice</w:t>
            </w:r>
          </w:p>
        </w:tc>
        <w:tc>
          <w:tcPr>
            <w:tcW w:w="2302" w:type="dxa"/>
            <w:vAlign w:val="center"/>
          </w:tcPr>
          <w:p w:rsidR="00E002C8" w:rsidRPr="00331B58" w:rsidRDefault="006B0E2B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2303" w:type="dxa"/>
            <w:vAlign w:val="center"/>
          </w:tcPr>
          <w:p w:rsidR="00E002C8" w:rsidRPr="00331B58" w:rsidRDefault="006B0E2B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2303" w:type="dxa"/>
            <w:vAlign w:val="center"/>
          </w:tcPr>
          <w:p w:rsidR="00E002C8" w:rsidRPr="00331B58" w:rsidRDefault="00E002C8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E002C8" w:rsidRPr="00331B58" w:rsidTr="00296438">
        <w:trPr>
          <w:trHeight w:val="283"/>
        </w:trPr>
        <w:tc>
          <w:tcPr>
            <w:tcW w:w="2302" w:type="dxa"/>
            <w:vAlign w:val="center"/>
          </w:tcPr>
          <w:p w:rsidR="00E002C8" w:rsidRPr="00331B58" w:rsidRDefault="00E002C8" w:rsidP="00331B58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Štítná n/</w:t>
            </w:r>
            <w:proofErr w:type="spellStart"/>
            <w:r w:rsidRPr="00331B58">
              <w:rPr>
                <w:rFonts w:eastAsia="Calibri"/>
                <w:sz w:val="22"/>
                <w:szCs w:val="22"/>
              </w:rPr>
              <w:t>Vl</w:t>
            </w:r>
            <w:proofErr w:type="spellEnd"/>
            <w:r w:rsidRPr="00331B58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302" w:type="dxa"/>
            <w:vAlign w:val="center"/>
          </w:tcPr>
          <w:p w:rsidR="00E002C8" w:rsidRPr="00331B58" w:rsidRDefault="006B0E2B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52</w:t>
            </w:r>
          </w:p>
        </w:tc>
        <w:tc>
          <w:tcPr>
            <w:tcW w:w="2303" w:type="dxa"/>
            <w:vAlign w:val="center"/>
          </w:tcPr>
          <w:p w:rsidR="00E002C8" w:rsidRPr="00331B58" w:rsidRDefault="00E002C8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303" w:type="dxa"/>
            <w:vAlign w:val="center"/>
          </w:tcPr>
          <w:p w:rsidR="00E002C8" w:rsidRPr="00331B58" w:rsidRDefault="00E002C8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1</w:t>
            </w:r>
            <w:r w:rsidR="006B0E2B" w:rsidRPr="00331B58"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E002C8" w:rsidRPr="00331B58" w:rsidTr="00296438">
        <w:trPr>
          <w:trHeight w:val="283"/>
        </w:trPr>
        <w:tc>
          <w:tcPr>
            <w:tcW w:w="2302" w:type="dxa"/>
            <w:vAlign w:val="center"/>
          </w:tcPr>
          <w:p w:rsidR="00E002C8" w:rsidRPr="00331B58" w:rsidRDefault="00E002C8" w:rsidP="00331B58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Valašské Klobouky</w:t>
            </w:r>
          </w:p>
        </w:tc>
        <w:tc>
          <w:tcPr>
            <w:tcW w:w="2302" w:type="dxa"/>
            <w:vAlign w:val="center"/>
          </w:tcPr>
          <w:p w:rsidR="00E002C8" w:rsidRPr="00331B58" w:rsidRDefault="006B0E2B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83</w:t>
            </w:r>
          </w:p>
        </w:tc>
        <w:tc>
          <w:tcPr>
            <w:tcW w:w="2303" w:type="dxa"/>
            <w:vAlign w:val="center"/>
          </w:tcPr>
          <w:p w:rsidR="00E002C8" w:rsidRPr="00331B58" w:rsidRDefault="006B0E2B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2303" w:type="dxa"/>
            <w:vAlign w:val="center"/>
          </w:tcPr>
          <w:p w:rsidR="00E002C8" w:rsidRPr="00331B58" w:rsidRDefault="006B0E2B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45</w:t>
            </w:r>
          </w:p>
        </w:tc>
      </w:tr>
      <w:tr w:rsidR="00E002C8" w:rsidRPr="00331B58" w:rsidTr="00296438">
        <w:trPr>
          <w:trHeight w:val="283"/>
        </w:trPr>
        <w:tc>
          <w:tcPr>
            <w:tcW w:w="2302" w:type="dxa"/>
            <w:vAlign w:val="center"/>
          </w:tcPr>
          <w:p w:rsidR="00E002C8" w:rsidRPr="00331B58" w:rsidRDefault="00E002C8" w:rsidP="00331B58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Vizovice</w:t>
            </w:r>
          </w:p>
        </w:tc>
        <w:tc>
          <w:tcPr>
            <w:tcW w:w="2302" w:type="dxa"/>
            <w:vAlign w:val="center"/>
          </w:tcPr>
          <w:p w:rsidR="00E002C8" w:rsidRPr="00331B58" w:rsidRDefault="006B0E2B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59</w:t>
            </w:r>
          </w:p>
        </w:tc>
        <w:tc>
          <w:tcPr>
            <w:tcW w:w="2303" w:type="dxa"/>
            <w:vAlign w:val="center"/>
          </w:tcPr>
          <w:p w:rsidR="00E002C8" w:rsidRPr="00331B58" w:rsidRDefault="006B0E2B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03" w:type="dxa"/>
            <w:vAlign w:val="center"/>
          </w:tcPr>
          <w:p w:rsidR="00E002C8" w:rsidRPr="00331B58" w:rsidRDefault="00E002C8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1</w:t>
            </w:r>
            <w:r w:rsidR="006B0E2B" w:rsidRPr="00331B58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E002C8" w:rsidRPr="00331B58" w:rsidTr="00296438">
        <w:trPr>
          <w:trHeight w:val="283"/>
        </w:trPr>
        <w:tc>
          <w:tcPr>
            <w:tcW w:w="2302" w:type="dxa"/>
            <w:tcBorders>
              <w:bottom w:val="single" w:sz="4" w:space="0" w:color="000000"/>
            </w:tcBorders>
            <w:vAlign w:val="center"/>
          </w:tcPr>
          <w:p w:rsidR="00E002C8" w:rsidRPr="00331B58" w:rsidRDefault="00E002C8" w:rsidP="00331B58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Jižní Svahy</w:t>
            </w:r>
          </w:p>
        </w:tc>
        <w:tc>
          <w:tcPr>
            <w:tcW w:w="2302" w:type="dxa"/>
            <w:tcBorders>
              <w:bottom w:val="single" w:sz="4" w:space="0" w:color="000000"/>
            </w:tcBorders>
            <w:vAlign w:val="center"/>
          </w:tcPr>
          <w:p w:rsidR="00E002C8" w:rsidRPr="00331B58" w:rsidRDefault="006B0E2B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171</w:t>
            </w:r>
          </w:p>
        </w:tc>
        <w:tc>
          <w:tcPr>
            <w:tcW w:w="2303" w:type="dxa"/>
            <w:tcBorders>
              <w:bottom w:val="single" w:sz="4" w:space="0" w:color="000000"/>
            </w:tcBorders>
            <w:vAlign w:val="center"/>
          </w:tcPr>
          <w:p w:rsidR="00E002C8" w:rsidRPr="00331B58" w:rsidRDefault="006B0E2B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2303" w:type="dxa"/>
            <w:tcBorders>
              <w:bottom w:val="single" w:sz="4" w:space="0" w:color="000000"/>
            </w:tcBorders>
            <w:vAlign w:val="center"/>
          </w:tcPr>
          <w:p w:rsidR="00E002C8" w:rsidRPr="00331B58" w:rsidRDefault="006B0E2B" w:rsidP="00FC2997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31B58">
              <w:rPr>
                <w:rFonts w:eastAsia="Calibri"/>
                <w:sz w:val="22"/>
                <w:szCs w:val="22"/>
              </w:rPr>
              <w:t>64</w:t>
            </w:r>
          </w:p>
        </w:tc>
      </w:tr>
      <w:tr w:rsidR="00E002C8" w:rsidRPr="00331B58" w:rsidTr="00296438">
        <w:trPr>
          <w:trHeight w:val="283"/>
        </w:trPr>
        <w:tc>
          <w:tcPr>
            <w:tcW w:w="2302" w:type="dxa"/>
            <w:tcBorders>
              <w:top w:val="single" w:sz="4" w:space="0" w:color="000000"/>
            </w:tcBorders>
            <w:vAlign w:val="center"/>
          </w:tcPr>
          <w:p w:rsidR="00E002C8" w:rsidRPr="00331B58" w:rsidRDefault="00E002C8" w:rsidP="00331B58">
            <w:pPr>
              <w:spacing w:line="276" w:lineRule="auto"/>
              <w:jc w:val="both"/>
              <w:rPr>
                <w:rFonts w:eastAsia="Calibri"/>
                <w:b/>
                <w:sz w:val="22"/>
                <w:szCs w:val="22"/>
              </w:rPr>
            </w:pPr>
            <w:r w:rsidRPr="00331B58">
              <w:rPr>
                <w:rFonts w:eastAsia="Calibri"/>
                <w:b/>
                <w:sz w:val="22"/>
                <w:szCs w:val="22"/>
              </w:rPr>
              <w:t>Celkem</w:t>
            </w:r>
          </w:p>
        </w:tc>
        <w:tc>
          <w:tcPr>
            <w:tcW w:w="2302" w:type="dxa"/>
            <w:tcBorders>
              <w:top w:val="single" w:sz="4" w:space="0" w:color="000000"/>
            </w:tcBorders>
            <w:vAlign w:val="center"/>
          </w:tcPr>
          <w:p w:rsidR="00E002C8" w:rsidRPr="00331B58" w:rsidRDefault="006B0E2B" w:rsidP="00FC299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1B58">
              <w:rPr>
                <w:rFonts w:eastAsia="Calibri"/>
                <w:b/>
                <w:sz w:val="22"/>
                <w:szCs w:val="22"/>
              </w:rPr>
              <w:t>750</w:t>
            </w:r>
          </w:p>
        </w:tc>
        <w:tc>
          <w:tcPr>
            <w:tcW w:w="2303" w:type="dxa"/>
            <w:tcBorders>
              <w:top w:val="single" w:sz="4" w:space="0" w:color="000000"/>
            </w:tcBorders>
            <w:vAlign w:val="center"/>
          </w:tcPr>
          <w:p w:rsidR="00E002C8" w:rsidRPr="00331B58" w:rsidRDefault="006B0E2B" w:rsidP="00FC299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1B58">
              <w:rPr>
                <w:rFonts w:eastAsia="Calibri"/>
                <w:b/>
                <w:sz w:val="22"/>
                <w:szCs w:val="22"/>
              </w:rPr>
              <w:t>225</w:t>
            </w:r>
          </w:p>
        </w:tc>
        <w:tc>
          <w:tcPr>
            <w:tcW w:w="2303" w:type="dxa"/>
            <w:tcBorders>
              <w:top w:val="single" w:sz="4" w:space="0" w:color="000000"/>
            </w:tcBorders>
            <w:vAlign w:val="center"/>
          </w:tcPr>
          <w:p w:rsidR="00E002C8" w:rsidRPr="00331B58" w:rsidRDefault="006B0E2B" w:rsidP="00FC2997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31B58">
              <w:rPr>
                <w:rFonts w:eastAsia="Calibri"/>
                <w:b/>
                <w:sz w:val="22"/>
                <w:szCs w:val="22"/>
              </w:rPr>
              <w:t>245</w:t>
            </w:r>
          </w:p>
        </w:tc>
      </w:tr>
    </w:tbl>
    <w:p w:rsidR="002D0B3D" w:rsidRPr="00331B58" w:rsidRDefault="002D0B3D" w:rsidP="00331B58">
      <w:pPr>
        <w:spacing w:line="276" w:lineRule="auto"/>
        <w:jc w:val="both"/>
        <w:rPr>
          <w:sz w:val="22"/>
        </w:rPr>
      </w:pPr>
    </w:p>
    <w:p w:rsidR="00E002C8" w:rsidRPr="00331B58" w:rsidRDefault="00E002C8" w:rsidP="00331B58">
      <w:pPr>
        <w:spacing w:line="276" w:lineRule="auto"/>
        <w:jc w:val="both"/>
        <w:rPr>
          <w:sz w:val="22"/>
        </w:rPr>
      </w:pPr>
    </w:p>
    <w:p w:rsidR="00E8189D" w:rsidRPr="00331B58" w:rsidRDefault="00E8189D" w:rsidP="00331B58">
      <w:pPr>
        <w:spacing w:line="276" w:lineRule="auto"/>
        <w:jc w:val="both"/>
        <w:rPr>
          <w:sz w:val="22"/>
        </w:rPr>
      </w:pPr>
      <w:r w:rsidRPr="00331B58">
        <w:rPr>
          <w:sz w:val="22"/>
        </w:rPr>
        <w:t>Vykázané číslo konzultací jsou běžné konzultace na pracovišti toho, kdo konzultaci poskytoval, případně telefonické</w:t>
      </w:r>
      <w:r w:rsidR="00A53E80" w:rsidRPr="00331B58">
        <w:rPr>
          <w:sz w:val="22"/>
        </w:rPr>
        <w:t xml:space="preserve"> či elektronické</w:t>
      </w:r>
      <w:r w:rsidRPr="00331B58">
        <w:rPr>
          <w:sz w:val="22"/>
        </w:rPr>
        <w:t xml:space="preserve"> konzultace.</w:t>
      </w:r>
    </w:p>
    <w:p w:rsidR="00EC0D90" w:rsidRDefault="00EC0D90" w:rsidP="00331B58">
      <w:pPr>
        <w:spacing w:line="276" w:lineRule="auto"/>
        <w:jc w:val="both"/>
        <w:rPr>
          <w:sz w:val="22"/>
        </w:rPr>
      </w:pPr>
    </w:p>
    <w:p w:rsidR="00120E31" w:rsidRDefault="00120E31" w:rsidP="00331B58">
      <w:pPr>
        <w:spacing w:line="276" w:lineRule="auto"/>
        <w:jc w:val="both"/>
        <w:rPr>
          <w:sz w:val="22"/>
        </w:rPr>
      </w:pPr>
    </w:p>
    <w:p w:rsidR="00120E31" w:rsidRPr="006E597F" w:rsidRDefault="00120E31" w:rsidP="00120E31">
      <w:pPr>
        <w:spacing w:line="276" w:lineRule="auto"/>
        <w:jc w:val="both"/>
        <w:rPr>
          <w:sz w:val="22"/>
        </w:rPr>
      </w:pPr>
      <w:r w:rsidRPr="006E597F">
        <w:rPr>
          <w:sz w:val="22"/>
        </w:rPr>
        <w:t xml:space="preserve">V říjnu proběhla soutěž </w:t>
      </w:r>
      <w:r w:rsidRPr="006E597F">
        <w:rPr>
          <w:i/>
          <w:iCs/>
          <w:sz w:val="22"/>
        </w:rPr>
        <w:t>O nejlepší knihovnici/knihovníka okresu Zlín 2012</w:t>
      </w:r>
      <w:r w:rsidRPr="006E597F">
        <w:rPr>
          <w:sz w:val="22"/>
        </w:rPr>
        <w:t xml:space="preserve">. Do soutěže se zapojilo devět obecních knihoven - </w:t>
      </w:r>
      <w:proofErr w:type="spellStart"/>
      <w:r w:rsidRPr="006E597F">
        <w:rPr>
          <w:sz w:val="22"/>
        </w:rPr>
        <w:t>Spytihněv</w:t>
      </w:r>
      <w:proofErr w:type="spellEnd"/>
      <w:r w:rsidRPr="006E597F">
        <w:rPr>
          <w:sz w:val="22"/>
        </w:rPr>
        <w:t xml:space="preserve">, </w:t>
      </w:r>
      <w:proofErr w:type="spellStart"/>
      <w:r w:rsidRPr="006E597F">
        <w:rPr>
          <w:sz w:val="22"/>
        </w:rPr>
        <w:t>Hostišová</w:t>
      </w:r>
      <w:proofErr w:type="spellEnd"/>
      <w:r w:rsidRPr="006E597F">
        <w:rPr>
          <w:sz w:val="22"/>
        </w:rPr>
        <w:t xml:space="preserve">, </w:t>
      </w:r>
      <w:proofErr w:type="spellStart"/>
      <w:r w:rsidRPr="006E597F">
        <w:rPr>
          <w:sz w:val="22"/>
        </w:rPr>
        <w:t>Neubuz</w:t>
      </w:r>
      <w:proofErr w:type="spellEnd"/>
      <w:r w:rsidRPr="006E597F">
        <w:rPr>
          <w:sz w:val="22"/>
        </w:rPr>
        <w:t xml:space="preserve">, Veselá, </w:t>
      </w:r>
      <w:proofErr w:type="spellStart"/>
      <w:r w:rsidRPr="006E597F">
        <w:rPr>
          <w:sz w:val="22"/>
        </w:rPr>
        <w:t>Lutonina</w:t>
      </w:r>
      <w:proofErr w:type="spellEnd"/>
      <w:r w:rsidRPr="006E597F">
        <w:rPr>
          <w:sz w:val="22"/>
        </w:rPr>
        <w:t xml:space="preserve">, Velký </w:t>
      </w:r>
      <w:proofErr w:type="spellStart"/>
      <w:r w:rsidRPr="006E597F">
        <w:rPr>
          <w:sz w:val="22"/>
        </w:rPr>
        <w:t>Ořechov</w:t>
      </w:r>
      <w:proofErr w:type="spellEnd"/>
      <w:r w:rsidRPr="006E597F">
        <w:rPr>
          <w:sz w:val="22"/>
        </w:rPr>
        <w:t xml:space="preserve">, Horní Lhota, Loučka a Poteč. Komise byla složena z vedoucích městských knihoven – Jana </w:t>
      </w:r>
      <w:proofErr w:type="spellStart"/>
      <w:r w:rsidRPr="006E597F">
        <w:rPr>
          <w:sz w:val="22"/>
        </w:rPr>
        <w:t>Dorňáková</w:t>
      </w:r>
      <w:proofErr w:type="spellEnd"/>
      <w:r w:rsidRPr="006E597F">
        <w:rPr>
          <w:sz w:val="22"/>
        </w:rPr>
        <w:t xml:space="preserve"> (Val. Klobouky), Helena Zvoníčková (Štítná nad </w:t>
      </w:r>
      <w:proofErr w:type="spellStart"/>
      <w:r w:rsidRPr="006E597F">
        <w:rPr>
          <w:sz w:val="22"/>
        </w:rPr>
        <w:t>Vláří</w:t>
      </w:r>
      <w:proofErr w:type="spellEnd"/>
      <w:r w:rsidRPr="006E597F">
        <w:rPr>
          <w:sz w:val="22"/>
        </w:rPr>
        <w:t>), a z pracovnic krajské knihovny –  Mgr. Zuzana Svobodová, Ing. Jana Tomancová a Věra Warzelová.</w:t>
      </w:r>
    </w:p>
    <w:p w:rsidR="00120E31" w:rsidRPr="006E597F" w:rsidRDefault="00120E31" w:rsidP="00120E31">
      <w:pPr>
        <w:spacing w:line="276" w:lineRule="auto"/>
        <w:jc w:val="both"/>
        <w:rPr>
          <w:sz w:val="22"/>
        </w:rPr>
      </w:pPr>
      <w:r w:rsidRPr="006E597F">
        <w:rPr>
          <w:sz w:val="22"/>
        </w:rPr>
        <w:t xml:space="preserve">Vyhlášení výsledků proběhne na semináři </w:t>
      </w:r>
      <w:r w:rsidRPr="006E597F">
        <w:rPr>
          <w:i/>
          <w:iCs/>
          <w:sz w:val="22"/>
        </w:rPr>
        <w:t>8. setkání starostů obcí a knihovníků okresu Zlín</w:t>
      </w:r>
      <w:r w:rsidRPr="006E597F">
        <w:rPr>
          <w:sz w:val="22"/>
        </w:rPr>
        <w:t>, který proběhne v dubnu 2013.</w:t>
      </w:r>
    </w:p>
    <w:p w:rsidR="00120E31" w:rsidRPr="00331B58" w:rsidRDefault="00120E31" w:rsidP="00331B58">
      <w:pPr>
        <w:spacing w:line="276" w:lineRule="auto"/>
        <w:jc w:val="both"/>
        <w:rPr>
          <w:sz w:val="22"/>
        </w:rPr>
      </w:pPr>
    </w:p>
    <w:p w:rsidR="00E8189D" w:rsidRPr="00331B58" w:rsidRDefault="00E8189D" w:rsidP="00331B58">
      <w:pPr>
        <w:pStyle w:val="Nadpis1"/>
        <w:spacing w:line="276" w:lineRule="auto"/>
        <w:ind w:left="0"/>
        <w:jc w:val="both"/>
        <w:rPr>
          <w:sz w:val="28"/>
        </w:rPr>
      </w:pPr>
      <w:r w:rsidRPr="00331B58">
        <w:rPr>
          <w:sz w:val="28"/>
        </w:rPr>
        <w:t xml:space="preserve">STATISTIKA </w:t>
      </w:r>
    </w:p>
    <w:p w:rsidR="00E8189D" w:rsidRPr="00331B58" w:rsidRDefault="00E8189D" w:rsidP="00331B58">
      <w:pPr>
        <w:spacing w:line="276" w:lineRule="auto"/>
        <w:jc w:val="both"/>
        <w:rPr>
          <w:b/>
          <w:sz w:val="22"/>
        </w:rPr>
      </w:pPr>
    </w:p>
    <w:p w:rsidR="00E8189D" w:rsidRPr="00331B58" w:rsidRDefault="00E8189D" w:rsidP="00331B58">
      <w:pPr>
        <w:tabs>
          <w:tab w:val="left" w:pos="4536"/>
        </w:tabs>
        <w:spacing w:line="276" w:lineRule="auto"/>
        <w:jc w:val="both"/>
        <w:rPr>
          <w:sz w:val="22"/>
        </w:rPr>
      </w:pPr>
      <w:r w:rsidRPr="00331B58">
        <w:rPr>
          <w:b/>
          <w:sz w:val="22"/>
        </w:rPr>
        <w:t>Počet obsloužených:</w:t>
      </w:r>
      <w:r w:rsidRPr="00331B58">
        <w:rPr>
          <w:b/>
          <w:sz w:val="22"/>
        </w:rPr>
        <w:tab/>
      </w:r>
      <w:r w:rsidRPr="00331B58">
        <w:rPr>
          <w:b/>
          <w:bCs/>
          <w:sz w:val="22"/>
        </w:rPr>
        <w:t>10</w:t>
      </w:r>
      <w:r w:rsidR="00BE4D21" w:rsidRPr="00331B58">
        <w:rPr>
          <w:b/>
          <w:bCs/>
          <w:sz w:val="22"/>
        </w:rPr>
        <w:t>5</w:t>
      </w:r>
    </w:p>
    <w:p w:rsidR="00E8189D" w:rsidRPr="00331B58" w:rsidRDefault="00E8189D" w:rsidP="00331B58">
      <w:pPr>
        <w:tabs>
          <w:tab w:val="left" w:pos="4536"/>
        </w:tabs>
        <w:spacing w:line="276" w:lineRule="auto"/>
        <w:jc w:val="both"/>
        <w:rPr>
          <w:b/>
          <w:sz w:val="22"/>
        </w:rPr>
      </w:pPr>
      <w:r w:rsidRPr="00331B58">
        <w:rPr>
          <w:b/>
          <w:sz w:val="22"/>
        </w:rPr>
        <w:t>Počet zpracovaných statistických výkazů:</w:t>
      </w:r>
      <w:r w:rsidRPr="00331B58">
        <w:rPr>
          <w:b/>
          <w:sz w:val="22"/>
        </w:rPr>
        <w:tab/>
        <w:t xml:space="preserve">  </w:t>
      </w:r>
      <w:r w:rsidR="00C67F89" w:rsidRPr="00331B58">
        <w:rPr>
          <w:b/>
          <w:sz w:val="22"/>
        </w:rPr>
        <w:t>91</w:t>
      </w:r>
      <w:r w:rsidRPr="00331B58">
        <w:rPr>
          <w:b/>
          <w:sz w:val="22"/>
        </w:rPr>
        <w:tab/>
      </w:r>
    </w:p>
    <w:p w:rsidR="00E8189D" w:rsidRPr="00331B58" w:rsidRDefault="00E8189D" w:rsidP="00331B58">
      <w:pPr>
        <w:tabs>
          <w:tab w:val="left" w:pos="4536"/>
        </w:tabs>
        <w:spacing w:line="276" w:lineRule="auto"/>
        <w:jc w:val="both"/>
        <w:rPr>
          <w:b/>
          <w:sz w:val="22"/>
        </w:rPr>
      </w:pPr>
    </w:p>
    <w:p w:rsidR="0026459D" w:rsidRPr="00331B58" w:rsidRDefault="00E8189D" w:rsidP="00331B58">
      <w:pPr>
        <w:spacing w:line="276" w:lineRule="auto"/>
        <w:jc w:val="both"/>
        <w:rPr>
          <w:sz w:val="22"/>
        </w:rPr>
      </w:pPr>
      <w:r w:rsidRPr="00331B58">
        <w:rPr>
          <w:sz w:val="22"/>
        </w:rPr>
        <w:t>Metodické oddělení zpracovalo 8</w:t>
      </w:r>
      <w:r w:rsidR="00C67F89" w:rsidRPr="00331B58">
        <w:rPr>
          <w:sz w:val="22"/>
        </w:rPr>
        <w:t>8</w:t>
      </w:r>
      <w:r w:rsidRPr="00331B58">
        <w:rPr>
          <w:sz w:val="22"/>
        </w:rPr>
        <w:t xml:space="preserve"> statistických výkazů o činnosti knihoven a </w:t>
      </w:r>
      <w:r w:rsidR="00C67F89" w:rsidRPr="00331B58">
        <w:rPr>
          <w:sz w:val="22"/>
        </w:rPr>
        <w:t>3</w:t>
      </w:r>
      <w:r w:rsidR="00E14359" w:rsidRPr="00331B58">
        <w:rPr>
          <w:sz w:val="22"/>
        </w:rPr>
        <w:t xml:space="preserve"> </w:t>
      </w:r>
      <w:r w:rsidR="00C67F89" w:rsidRPr="00331B58">
        <w:rPr>
          <w:sz w:val="22"/>
        </w:rPr>
        <w:t>s</w:t>
      </w:r>
      <w:r w:rsidRPr="00331B58">
        <w:rPr>
          <w:sz w:val="22"/>
        </w:rPr>
        <w:t>umáře</w:t>
      </w:r>
      <w:r w:rsidR="00C67F89" w:rsidRPr="00331B58">
        <w:rPr>
          <w:sz w:val="22"/>
        </w:rPr>
        <w:t xml:space="preserve"> </w:t>
      </w:r>
      <w:r w:rsidRPr="00331B58">
        <w:rPr>
          <w:sz w:val="22"/>
        </w:rPr>
        <w:t>KULT (MK) V 12 – 01 za rok 20</w:t>
      </w:r>
      <w:r w:rsidR="00EC0D90" w:rsidRPr="00331B58">
        <w:rPr>
          <w:sz w:val="22"/>
        </w:rPr>
        <w:t>11</w:t>
      </w:r>
      <w:r w:rsidRPr="00331B58">
        <w:rPr>
          <w:sz w:val="22"/>
        </w:rPr>
        <w:t xml:space="preserve">. </w:t>
      </w:r>
    </w:p>
    <w:p w:rsidR="002D0B3D" w:rsidRPr="00331B58" w:rsidRDefault="002D0B3D" w:rsidP="00331B58">
      <w:pPr>
        <w:spacing w:line="276" w:lineRule="auto"/>
        <w:jc w:val="both"/>
        <w:rPr>
          <w:sz w:val="22"/>
        </w:rPr>
      </w:pPr>
    </w:p>
    <w:p w:rsidR="00E8189D" w:rsidRPr="00331B58" w:rsidRDefault="00E8189D" w:rsidP="00331B58">
      <w:pPr>
        <w:pStyle w:val="Nadpis1"/>
        <w:spacing w:line="276" w:lineRule="auto"/>
        <w:ind w:left="0"/>
        <w:jc w:val="both"/>
        <w:rPr>
          <w:sz w:val="28"/>
        </w:rPr>
      </w:pPr>
      <w:r w:rsidRPr="00331B58">
        <w:rPr>
          <w:sz w:val="28"/>
        </w:rPr>
        <w:t>VZDĚLÁVÁNÍ, SEMINÁŘE</w:t>
      </w:r>
      <w:r w:rsidR="00352389" w:rsidRPr="00331B58">
        <w:rPr>
          <w:sz w:val="28"/>
        </w:rPr>
        <w:t>, PORADY</w:t>
      </w:r>
    </w:p>
    <w:p w:rsidR="00E8189D" w:rsidRPr="00331B58" w:rsidRDefault="00E8189D" w:rsidP="00331B58">
      <w:pPr>
        <w:spacing w:line="276" w:lineRule="auto"/>
        <w:jc w:val="both"/>
        <w:rPr>
          <w:b/>
          <w:sz w:val="22"/>
        </w:rPr>
      </w:pPr>
    </w:p>
    <w:p w:rsidR="00E8189D" w:rsidRPr="00331B58" w:rsidRDefault="00E8189D" w:rsidP="00331B58">
      <w:pPr>
        <w:pStyle w:val="Zkladntextodsazen2"/>
        <w:spacing w:line="276" w:lineRule="auto"/>
        <w:ind w:left="0"/>
        <w:rPr>
          <w:sz w:val="22"/>
        </w:rPr>
      </w:pPr>
      <w:r w:rsidRPr="00331B58">
        <w:rPr>
          <w:b/>
          <w:sz w:val="22"/>
        </w:rPr>
        <w:t>Vzdělávání</w:t>
      </w:r>
      <w:r w:rsidR="00DF542A" w:rsidRPr="00331B58">
        <w:rPr>
          <w:sz w:val="22"/>
        </w:rPr>
        <w:t xml:space="preserve"> </w:t>
      </w:r>
      <w:r w:rsidRPr="00331B58">
        <w:rPr>
          <w:sz w:val="22"/>
        </w:rPr>
        <w:t xml:space="preserve">zajišťovala Krajská knihovna Františka Bartoše na krajské úrovni a Vzdělávací centrum knihovníků Zlínského kraje. </w:t>
      </w:r>
    </w:p>
    <w:p w:rsidR="00E14359" w:rsidRPr="00331B58" w:rsidRDefault="00E14359" w:rsidP="00331B58">
      <w:pPr>
        <w:pStyle w:val="Zkladntextodsazen2"/>
        <w:spacing w:line="276" w:lineRule="auto"/>
        <w:ind w:left="0"/>
        <w:rPr>
          <w:sz w:val="22"/>
        </w:rPr>
      </w:pPr>
    </w:p>
    <w:p w:rsidR="008F510A" w:rsidRPr="00331B58" w:rsidRDefault="008F510A" w:rsidP="00331B58">
      <w:pPr>
        <w:pStyle w:val="Zkladntextodsazen2"/>
        <w:spacing w:line="276" w:lineRule="auto"/>
        <w:ind w:left="0"/>
        <w:rPr>
          <w:sz w:val="22"/>
        </w:rPr>
      </w:pPr>
    </w:p>
    <w:p w:rsidR="00352389" w:rsidRPr="00331B58" w:rsidRDefault="00352389" w:rsidP="00331B58">
      <w:pPr>
        <w:pStyle w:val="Zkladntextodsazen2"/>
        <w:spacing w:line="276" w:lineRule="auto"/>
        <w:ind w:left="0"/>
        <w:rPr>
          <w:b/>
          <w:sz w:val="22"/>
        </w:rPr>
      </w:pPr>
      <w:r w:rsidRPr="00331B58">
        <w:rPr>
          <w:b/>
          <w:sz w:val="22"/>
        </w:rPr>
        <w:t>SEMINÁŘE</w:t>
      </w:r>
    </w:p>
    <w:p w:rsidR="00352389" w:rsidRPr="00331B58" w:rsidRDefault="00352389" w:rsidP="00331B58">
      <w:pPr>
        <w:pStyle w:val="Zkladntextodsazen2"/>
        <w:spacing w:line="276" w:lineRule="auto"/>
        <w:ind w:left="0"/>
        <w:rPr>
          <w:b/>
          <w:sz w:val="22"/>
        </w:rPr>
      </w:pPr>
    </w:p>
    <w:p w:rsidR="00E8189D" w:rsidRPr="00331B58" w:rsidRDefault="00E8189D" w:rsidP="00331B58">
      <w:pPr>
        <w:spacing w:after="200" w:line="276" w:lineRule="auto"/>
        <w:jc w:val="both"/>
        <w:rPr>
          <w:sz w:val="24"/>
        </w:rPr>
      </w:pPr>
      <w:r w:rsidRPr="00331B58">
        <w:rPr>
          <w:sz w:val="22"/>
        </w:rPr>
        <w:t xml:space="preserve">Pro starosty obcí a dobrovolné knihovníky se uskutečnil v březnu </w:t>
      </w:r>
      <w:r w:rsidR="001C2DE8" w:rsidRPr="00331B58">
        <w:rPr>
          <w:b/>
        </w:rPr>
        <w:t>Seminář 7. setkání starostů obcí a knihovníků okresu Zlín</w:t>
      </w:r>
      <w:r w:rsidR="001C2DE8" w:rsidRPr="00331B58">
        <w:t xml:space="preserve">. Akce se zúčastnilo celkem </w:t>
      </w:r>
      <w:r w:rsidR="009C14B8" w:rsidRPr="00331B58">
        <w:t>69</w:t>
      </w:r>
      <w:r w:rsidR="001C2DE8" w:rsidRPr="00331B58">
        <w:t xml:space="preserve"> hostů, z toho bylo 19 starostů a 33 knihovníků</w:t>
      </w:r>
      <w:r w:rsidR="0026459D" w:rsidRPr="00331B58">
        <w:rPr>
          <w:sz w:val="22"/>
        </w:rPr>
        <w:t>.</w:t>
      </w:r>
      <w:r w:rsidR="00C10AC6" w:rsidRPr="00331B58">
        <w:rPr>
          <w:sz w:val="22"/>
        </w:rPr>
        <w:t xml:space="preserve"> Program semináře byl: Zapojení obecních knihoven do celostátních akcí SKIP (RNDr. L. </w:t>
      </w:r>
      <w:proofErr w:type="spellStart"/>
      <w:r w:rsidR="00C10AC6" w:rsidRPr="00331B58">
        <w:rPr>
          <w:sz w:val="22"/>
        </w:rPr>
        <w:t>Prucková</w:t>
      </w:r>
      <w:proofErr w:type="spellEnd"/>
      <w:r w:rsidR="00C10AC6" w:rsidRPr="00331B58">
        <w:rPr>
          <w:sz w:val="22"/>
        </w:rPr>
        <w:t xml:space="preserve">), Aktivity obecních knihoven regionu Slavičín (V. Urbanová, Mgr. T. </w:t>
      </w:r>
      <w:proofErr w:type="spellStart"/>
      <w:r w:rsidR="00C10AC6" w:rsidRPr="00331B58">
        <w:rPr>
          <w:sz w:val="22"/>
        </w:rPr>
        <w:t>Urbaníková</w:t>
      </w:r>
      <w:proofErr w:type="spellEnd"/>
      <w:r w:rsidR="00C10AC6" w:rsidRPr="00331B58">
        <w:rPr>
          <w:sz w:val="22"/>
        </w:rPr>
        <w:t>), Aktualizované standardy  VKIS, Webové stránky knihoven okresu Zlín</w:t>
      </w:r>
      <w:r w:rsidR="009C14B8" w:rsidRPr="00331B58">
        <w:rPr>
          <w:sz w:val="22"/>
        </w:rPr>
        <w:t xml:space="preserve"> (Ing. J. Tomancová)</w:t>
      </w:r>
      <w:r w:rsidR="00C10AC6" w:rsidRPr="00331B58">
        <w:rPr>
          <w:sz w:val="22"/>
        </w:rPr>
        <w:t xml:space="preserve">, Šablona webu pro malé knihovny – Projekt </w:t>
      </w:r>
      <w:proofErr w:type="spellStart"/>
      <w:r w:rsidR="00C10AC6" w:rsidRPr="00331B58">
        <w:rPr>
          <w:sz w:val="22"/>
        </w:rPr>
        <w:t>Webovky</w:t>
      </w:r>
      <w:proofErr w:type="spellEnd"/>
      <w:r w:rsidR="00C10AC6" w:rsidRPr="00331B58">
        <w:rPr>
          <w:sz w:val="22"/>
        </w:rPr>
        <w:t xml:space="preserve"> (Mgr. O. Prokopová).</w:t>
      </w:r>
      <w:r w:rsidR="00C64AE0" w:rsidRPr="00331B58">
        <w:rPr>
          <w:sz w:val="22"/>
        </w:rPr>
        <w:t xml:space="preserve"> Dne 14. listopadu se uskutečnil </w:t>
      </w:r>
      <w:r w:rsidR="00C64AE0" w:rsidRPr="00331B58">
        <w:rPr>
          <w:b/>
          <w:sz w:val="22"/>
        </w:rPr>
        <w:t>Seminář pro knihovníky okresu Zlín</w:t>
      </w:r>
      <w:r w:rsidR="00C64AE0" w:rsidRPr="00331B58">
        <w:rPr>
          <w:sz w:val="22"/>
        </w:rPr>
        <w:t xml:space="preserve">. Zúčastnilo se celkem 7 profesionálních 24 neprofesionálních knihovníků. Celkem se seminář zúčastnilo 41 osob. Na semináři se představila Obecní knihovna Ratíškovice, která vyhrála v roce 2012 Knihovnu roku, dále byly představeny italské knihovny, kniha K. </w:t>
      </w:r>
      <w:proofErr w:type="spellStart"/>
      <w:r w:rsidR="00C64AE0" w:rsidRPr="00331B58">
        <w:rPr>
          <w:sz w:val="22"/>
        </w:rPr>
        <w:t>Pavlištíka</w:t>
      </w:r>
      <w:proofErr w:type="spellEnd"/>
      <w:r w:rsidR="00C64AE0" w:rsidRPr="00331B58">
        <w:rPr>
          <w:sz w:val="22"/>
        </w:rPr>
        <w:t xml:space="preserve"> </w:t>
      </w:r>
      <w:r w:rsidR="00C64AE0" w:rsidRPr="00331B58">
        <w:rPr>
          <w:i/>
          <w:sz w:val="22"/>
        </w:rPr>
        <w:t>Dřevo, proutí, sláma</w:t>
      </w:r>
      <w:r w:rsidR="00C64AE0" w:rsidRPr="00331B58">
        <w:rPr>
          <w:sz w:val="22"/>
        </w:rPr>
        <w:t xml:space="preserve"> a literární weby.</w:t>
      </w:r>
    </w:p>
    <w:p w:rsidR="008F510A" w:rsidRPr="00331B58" w:rsidRDefault="008F510A" w:rsidP="00331B58">
      <w:pPr>
        <w:spacing w:line="276" w:lineRule="auto"/>
        <w:jc w:val="both"/>
        <w:rPr>
          <w:sz w:val="22"/>
        </w:rPr>
      </w:pPr>
    </w:p>
    <w:p w:rsidR="001C2DE8" w:rsidRPr="00331B58" w:rsidRDefault="001C2DE8" w:rsidP="00331B58">
      <w:pPr>
        <w:spacing w:line="276" w:lineRule="auto"/>
        <w:jc w:val="both"/>
        <w:rPr>
          <w:sz w:val="22"/>
        </w:rPr>
      </w:pPr>
    </w:p>
    <w:p w:rsidR="00E8189D" w:rsidRPr="00331B58" w:rsidRDefault="00352389" w:rsidP="00331B58">
      <w:pPr>
        <w:pStyle w:val="Zkladntextodsazen2"/>
        <w:spacing w:line="276" w:lineRule="auto"/>
        <w:ind w:left="0"/>
        <w:rPr>
          <w:b/>
          <w:sz w:val="22"/>
        </w:rPr>
      </w:pPr>
      <w:r w:rsidRPr="00331B58">
        <w:rPr>
          <w:b/>
          <w:sz w:val="22"/>
        </w:rPr>
        <w:t>P</w:t>
      </w:r>
      <w:r w:rsidR="00E8189D" w:rsidRPr="00331B58">
        <w:rPr>
          <w:b/>
          <w:sz w:val="22"/>
        </w:rPr>
        <w:t>ORADY</w:t>
      </w:r>
      <w:r w:rsidR="00C83AF1" w:rsidRPr="00331B58">
        <w:rPr>
          <w:b/>
          <w:sz w:val="22"/>
        </w:rPr>
        <w:t xml:space="preserve"> </w:t>
      </w:r>
    </w:p>
    <w:p w:rsidR="00E8189D" w:rsidRPr="00331B58" w:rsidRDefault="00E8189D" w:rsidP="00331B58">
      <w:pPr>
        <w:pStyle w:val="Nadpis3"/>
        <w:tabs>
          <w:tab w:val="clear" w:pos="-709"/>
          <w:tab w:val="clear" w:pos="4536"/>
          <w:tab w:val="right" w:pos="4678"/>
        </w:tabs>
        <w:spacing w:before="240" w:line="276" w:lineRule="auto"/>
        <w:ind w:left="0"/>
        <w:jc w:val="both"/>
        <w:rPr>
          <w:bCs w:val="0"/>
          <w:sz w:val="22"/>
        </w:rPr>
      </w:pPr>
      <w:r w:rsidRPr="00331B58">
        <w:rPr>
          <w:sz w:val="22"/>
        </w:rPr>
        <w:t>Počet obsloužených knihoven:</w:t>
      </w:r>
      <w:r w:rsidR="00EC6914" w:rsidRPr="00331B58">
        <w:rPr>
          <w:sz w:val="22"/>
        </w:rPr>
        <w:tab/>
      </w:r>
      <w:r w:rsidR="0037392D">
        <w:rPr>
          <w:sz w:val="22"/>
        </w:rPr>
        <w:t>14</w:t>
      </w:r>
    </w:p>
    <w:p w:rsidR="005E57F1" w:rsidRPr="00331B58" w:rsidRDefault="00EC0D90" w:rsidP="00331B58">
      <w:pPr>
        <w:tabs>
          <w:tab w:val="right" w:pos="4678"/>
        </w:tabs>
        <w:spacing w:line="276" w:lineRule="auto"/>
        <w:jc w:val="both"/>
        <w:rPr>
          <w:b/>
          <w:sz w:val="22"/>
        </w:rPr>
      </w:pPr>
      <w:r w:rsidRPr="00331B58">
        <w:rPr>
          <w:b/>
          <w:sz w:val="22"/>
        </w:rPr>
        <w:t>Počet akcí</w:t>
      </w:r>
      <w:r w:rsidR="00E8189D" w:rsidRPr="00331B58">
        <w:rPr>
          <w:b/>
          <w:sz w:val="22"/>
        </w:rPr>
        <w:t>:</w:t>
      </w:r>
      <w:r w:rsidR="00EC6914" w:rsidRPr="00331B58">
        <w:rPr>
          <w:b/>
          <w:sz w:val="22"/>
        </w:rPr>
        <w:tab/>
      </w:r>
      <w:r w:rsidR="0037392D">
        <w:rPr>
          <w:b/>
          <w:sz w:val="22"/>
        </w:rPr>
        <w:t>5</w:t>
      </w:r>
      <w:r w:rsidR="005E57F1" w:rsidRPr="00331B58">
        <w:rPr>
          <w:b/>
          <w:sz w:val="22"/>
        </w:rPr>
        <w:tab/>
      </w:r>
    </w:p>
    <w:p w:rsidR="00EC6914" w:rsidRPr="00331B58" w:rsidRDefault="005E57F1" w:rsidP="00331B58">
      <w:pPr>
        <w:tabs>
          <w:tab w:val="right" w:pos="4678"/>
        </w:tabs>
        <w:spacing w:line="276" w:lineRule="auto"/>
        <w:jc w:val="both"/>
        <w:rPr>
          <w:b/>
          <w:sz w:val="22"/>
        </w:rPr>
      </w:pPr>
      <w:r w:rsidRPr="00331B58">
        <w:rPr>
          <w:b/>
          <w:sz w:val="22"/>
        </w:rPr>
        <w:t>Počet účastníků celkem</w:t>
      </w:r>
      <w:r w:rsidR="00EC0D90" w:rsidRPr="00331B58">
        <w:rPr>
          <w:b/>
          <w:sz w:val="22"/>
        </w:rPr>
        <w:t>:</w:t>
      </w:r>
      <w:r w:rsidR="00DC1991" w:rsidRPr="00331B58">
        <w:rPr>
          <w:b/>
          <w:sz w:val="22"/>
        </w:rPr>
        <w:tab/>
      </w:r>
      <w:r w:rsidR="0063338C" w:rsidRPr="00331B58">
        <w:rPr>
          <w:b/>
          <w:sz w:val="22"/>
        </w:rPr>
        <w:t>5</w:t>
      </w:r>
      <w:r w:rsidR="0037392D">
        <w:rPr>
          <w:b/>
          <w:sz w:val="22"/>
        </w:rPr>
        <w:t>6</w:t>
      </w:r>
    </w:p>
    <w:p w:rsidR="005E57F1" w:rsidRPr="00331B58" w:rsidRDefault="00E8189D" w:rsidP="00331B58">
      <w:pPr>
        <w:tabs>
          <w:tab w:val="right" w:pos="4678"/>
        </w:tabs>
        <w:spacing w:line="276" w:lineRule="auto"/>
        <w:jc w:val="both"/>
        <w:rPr>
          <w:b/>
          <w:bCs/>
          <w:sz w:val="22"/>
        </w:rPr>
      </w:pPr>
      <w:proofErr w:type="gramStart"/>
      <w:r w:rsidRPr="00331B58">
        <w:rPr>
          <w:b/>
          <w:bCs/>
          <w:sz w:val="22"/>
        </w:rPr>
        <w:t>z</w:t>
      </w:r>
      <w:r w:rsidR="00EC6914" w:rsidRPr="00331B58">
        <w:rPr>
          <w:b/>
          <w:bCs/>
          <w:sz w:val="22"/>
        </w:rPr>
        <w:t> </w:t>
      </w:r>
      <w:r w:rsidRPr="00331B58">
        <w:rPr>
          <w:b/>
          <w:bCs/>
          <w:sz w:val="22"/>
        </w:rPr>
        <w:t>MěK</w:t>
      </w:r>
      <w:proofErr w:type="gramEnd"/>
      <w:r w:rsidR="00EC6914" w:rsidRPr="00331B58">
        <w:rPr>
          <w:b/>
          <w:bCs/>
          <w:sz w:val="22"/>
        </w:rPr>
        <w:tab/>
      </w:r>
      <w:r w:rsidR="0063338C" w:rsidRPr="00331B58">
        <w:rPr>
          <w:b/>
          <w:bCs/>
          <w:sz w:val="22"/>
        </w:rPr>
        <w:t>37</w:t>
      </w:r>
    </w:p>
    <w:p w:rsidR="00E8189D" w:rsidRPr="00331B58" w:rsidRDefault="00E8189D" w:rsidP="00331B58">
      <w:pPr>
        <w:tabs>
          <w:tab w:val="right" w:pos="4678"/>
        </w:tabs>
        <w:spacing w:line="276" w:lineRule="auto"/>
        <w:jc w:val="both"/>
        <w:rPr>
          <w:b/>
          <w:bCs/>
          <w:sz w:val="22"/>
        </w:rPr>
      </w:pPr>
      <w:r w:rsidRPr="00331B58">
        <w:rPr>
          <w:b/>
          <w:bCs/>
          <w:sz w:val="22"/>
        </w:rPr>
        <w:t>z</w:t>
      </w:r>
      <w:r w:rsidR="00EC6914" w:rsidRPr="00331B58">
        <w:rPr>
          <w:b/>
          <w:bCs/>
          <w:sz w:val="22"/>
        </w:rPr>
        <w:t> </w:t>
      </w:r>
      <w:r w:rsidRPr="00331B58">
        <w:rPr>
          <w:b/>
          <w:bCs/>
          <w:sz w:val="22"/>
        </w:rPr>
        <w:t>KKFB</w:t>
      </w:r>
      <w:r w:rsidR="00EC6914" w:rsidRPr="00331B58">
        <w:rPr>
          <w:b/>
          <w:bCs/>
          <w:sz w:val="22"/>
        </w:rPr>
        <w:tab/>
      </w:r>
      <w:r w:rsidR="0063338C" w:rsidRPr="00331B58">
        <w:rPr>
          <w:b/>
          <w:bCs/>
          <w:sz w:val="22"/>
        </w:rPr>
        <w:t>15</w:t>
      </w:r>
    </w:p>
    <w:p w:rsidR="00E8189D" w:rsidRPr="00331B58" w:rsidRDefault="00E8189D" w:rsidP="00331B58">
      <w:pPr>
        <w:tabs>
          <w:tab w:val="right" w:pos="4678"/>
        </w:tabs>
        <w:spacing w:line="276" w:lineRule="auto"/>
        <w:jc w:val="both"/>
        <w:rPr>
          <w:b/>
          <w:bCs/>
          <w:sz w:val="22"/>
        </w:rPr>
      </w:pPr>
      <w:r w:rsidRPr="00331B58">
        <w:rPr>
          <w:b/>
          <w:bCs/>
          <w:sz w:val="22"/>
        </w:rPr>
        <w:t xml:space="preserve">                   </w:t>
      </w:r>
    </w:p>
    <w:p w:rsidR="00C82283" w:rsidRDefault="00C64AE0" w:rsidP="00120E31">
      <w:pPr>
        <w:pStyle w:val="pomlka"/>
        <w:numPr>
          <w:ilvl w:val="0"/>
          <w:numId w:val="0"/>
        </w:numPr>
        <w:tabs>
          <w:tab w:val="clear" w:pos="567"/>
        </w:tabs>
        <w:spacing w:line="276" w:lineRule="auto"/>
        <w:rPr>
          <w:rFonts w:ascii="Times New Roman" w:hAnsi="Times New Roman"/>
          <w:color w:val="auto"/>
        </w:rPr>
      </w:pPr>
      <w:r w:rsidRPr="00331B58">
        <w:rPr>
          <w:rFonts w:ascii="Times New Roman" w:hAnsi="Times New Roman"/>
          <w:color w:val="auto"/>
        </w:rPr>
        <w:t xml:space="preserve">Uskutečnily se čtyři </w:t>
      </w:r>
      <w:r w:rsidRPr="00331B58">
        <w:rPr>
          <w:rFonts w:ascii="Times New Roman" w:hAnsi="Times New Roman"/>
          <w:b/>
          <w:color w:val="auto"/>
        </w:rPr>
        <w:t>porady pro profesionální knihovníky okresu Zlín</w:t>
      </w:r>
      <w:r w:rsidRPr="00331B58">
        <w:rPr>
          <w:rFonts w:ascii="Times New Roman" w:hAnsi="Times New Roman"/>
          <w:color w:val="auto"/>
        </w:rPr>
        <w:t xml:space="preserve"> (7. 3., 13. 6., 26. 9., 5. 12.) Kromě zářijové porady, která byla v Obvodní knihovně Jižní Svahy, se všechny uskutečnily v KKFB </w:t>
      </w:r>
      <w:r w:rsidRPr="00331B58">
        <w:rPr>
          <w:rFonts w:ascii="Times New Roman" w:hAnsi="Times New Roman"/>
          <w:color w:val="auto"/>
        </w:rPr>
        <w:lastRenderedPageBreak/>
        <w:t xml:space="preserve">na pracovišti </w:t>
      </w:r>
      <w:proofErr w:type="spellStart"/>
      <w:r w:rsidRPr="00331B58">
        <w:rPr>
          <w:rFonts w:ascii="Times New Roman" w:hAnsi="Times New Roman"/>
          <w:color w:val="auto"/>
        </w:rPr>
        <w:t>Zarámí</w:t>
      </w:r>
      <w:proofErr w:type="spellEnd"/>
      <w:r w:rsidRPr="00331B58">
        <w:rPr>
          <w:rFonts w:ascii="Times New Roman" w:hAnsi="Times New Roman"/>
          <w:color w:val="auto"/>
        </w:rPr>
        <w:t xml:space="preserve">. </w:t>
      </w:r>
      <w:r w:rsidR="00AD76AE" w:rsidRPr="00331B58">
        <w:rPr>
          <w:rFonts w:ascii="Times New Roman" w:hAnsi="Times New Roman"/>
          <w:color w:val="auto"/>
        </w:rPr>
        <w:t>Na poradách se probíraly aktuální problémy v městských knihovnách, aktuality z krajské knihovny, statistika činnosti knihoven za rok 2011, kurzy a semináře pořádané krajskou knihovnou</w:t>
      </w:r>
      <w:r w:rsidR="008C3EEF" w:rsidRPr="00331B58">
        <w:rPr>
          <w:rFonts w:ascii="Times New Roman" w:hAnsi="Times New Roman"/>
          <w:color w:val="auto"/>
        </w:rPr>
        <w:t xml:space="preserve">, </w:t>
      </w:r>
      <w:proofErr w:type="spellStart"/>
      <w:r w:rsidR="008C3EEF" w:rsidRPr="00331B58">
        <w:rPr>
          <w:rFonts w:ascii="Times New Roman" w:hAnsi="Times New Roman"/>
          <w:color w:val="auto"/>
        </w:rPr>
        <w:t>facebook</w:t>
      </w:r>
      <w:proofErr w:type="spellEnd"/>
      <w:r w:rsidR="008C3EEF" w:rsidRPr="00331B58">
        <w:rPr>
          <w:rFonts w:ascii="Times New Roman" w:hAnsi="Times New Roman"/>
          <w:color w:val="auto"/>
        </w:rPr>
        <w:t xml:space="preserve"> v knihovnách či informační výchova</w:t>
      </w:r>
      <w:r w:rsidR="0063338C" w:rsidRPr="00331B58">
        <w:rPr>
          <w:rFonts w:ascii="Times New Roman" w:hAnsi="Times New Roman"/>
          <w:color w:val="auto"/>
        </w:rPr>
        <w:t xml:space="preserve">, aktuální stav projektu digitalizace a centrálního portálu, </w:t>
      </w:r>
      <w:proofErr w:type="spellStart"/>
      <w:r w:rsidR="0063338C" w:rsidRPr="00331B58">
        <w:rPr>
          <w:rFonts w:ascii="Times New Roman" w:hAnsi="Times New Roman"/>
          <w:color w:val="auto"/>
        </w:rPr>
        <w:t>benchmarking</w:t>
      </w:r>
      <w:proofErr w:type="spellEnd"/>
      <w:r w:rsidR="0063338C" w:rsidRPr="00331B58">
        <w:rPr>
          <w:rFonts w:ascii="Times New Roman" w:hAnsi="Times New Roman"/>
          <w:color w:val="auto"/>
        </w:rPr>
        <w:t xml:space="preserve"> apod.</w:t>
      </w:r>
    </w:p>
    <w:p w:rsidR="00DC1299" w:rsidRPr="00331B58" w:rsidRDefault="00DC1299" w:rsidP="00120E31">
      <w:pPr>
        <w:pStyle w:val="pomlka"/>
        <w:numPr>
          <w:ilvl w:val="0"/>
          <w:numId w:val="0"/>
        </w:numPr>
        <w:tabs>
          <w:tab w:val="clear" w:pos="567"/>
        </w:tabs>
        <w:spacing w:line="276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Pro své obecní knihovny uspořádala poradu i Městská knihovna ve </w:t>
      </w:r>
      <w:proofErr w:type="spellStart"/>
      <w:r>
        <w:rPr>
          <w:rFonts w:ascii="Times New Roman" w:hAnsi="Times New Roman"/>
          <w:color w:val="auto"/>
        </w:rPr>
        <w:t>Fryštáku</w:t>
      </w:r>
      <w:proofErr w:type="spellEnd"/>
      <w:r>
        <w:rPr>
          <w:rFonts w:ascii="Times New Roman" w:hAnsi="Times New Roman"/>
          <w:color w:val="auto"/>
        </w:rPr>
        <w:t xml:space="preserve"> (obslouženy byly 3 knihovny, počet účastníků 4).</w:t>
      </w:r>
    </w:p>
    <w:p w:rsidR="00C13167" w:rsidRPr="00331B58" w:rsidRDefault="00C13167" w:rsidP="00331B58">
      <w:pPr>
        <w:spacing w:line="276" w:lineRule="auto"/>
        <w:jc w:val="both"/>
        <w:rPr>
          <w:sz w:val="22"/>
        </w:rPr>
      </w:pPr>
    </w:p>
    <w:p w:rsidR="00E8189D" w:rsidRPr="00331B58" w:rsidRDefault="00E8189D" w:rsidP="00331B58">
      <w:pPr>
        <w:pStyle w:val="Nadpis1"/>
        <w:spacing w:line="276" w:lineRule="auto"/>
        <w:ind w:left="0"/>
        <w:jc w:val="both"/>
        <w:rPr>
          <w:sz w:val="28"/>
        </w:rPr>
      </w:pPr>
      <w:r w:rsidRPr="00331B58">
        <w:rPr>
          <w:sz w:val="28"/>
        </w:rPr>
        <w:t>POMOC PŘI REVIZI A AKTUALIZACI KNIHOVNÍHO FONDU</w:t>
      </w:r>
    </w:p>
    <w:p w:rsidR="00E8189D" w:rsidRPr="00331B58" w:rsidRDefault="00E8189D" w:rsidP="00331B58">
      <w:pPr>
        <w:spacing w:line="276" w:lineRule="auto"/>
        <w:jc w:val="both"/>
        <w:rPr>
          <w:b/>
          <w:sz w:val="22"/>
        </w:rPr>
      </w:pPr>
    </w:p>
    <w:p w:rsidR="00E8189D" w:rsidRPr="00331B58" w:rsidRDefault="00E8189D" w:rsidP="00331B58">
      <w:pPr>
        <w:tabs>
          <w:tab w:val="right" w:pos="5670"/>
        </w:tabs>
        <w:spacing w:line="276" w:lineRule="auto"/>
        <w:jc w:val="both"/>
        <w:rPr>
          <w:sz w:val="22"/>
        </w:rPr>
      </w:pPr>
      <w:r w:rsidRPr="00331B58">
        <w:rPr>
          <w:b/>
          <w:sz w:val="22"/>
        </w:rPr>
        <w:t>Počet obsluhovaných knihoven:</w:t>
      </w:r>
      <w:r w:rsidR="006922B2" w:rsidRPr="00331B58">
        <w:rPr>
          <w:b/>
          <w:sz w:val="22"/>
        </w:rPr>
        <w:tab/>
      </w:r>
      <w:r w:rsidRPr="00331B58">
        <w:rPr>
          <w:b/>
          <w:sz w:val="22"/>
        </w:rPr>
        <w:t>10</w:t>
      </w:r>
      <w:r w:rsidR="00BE4D21" w:rsidRPr="00331B58">
        <w:rPr>
          <w:b/>
          <w:sz w:val="22"/>
        </w:rPr>
        <w:t>5</w:t>
      </w:r>
      <w:r w:rsidRPr="00331B58">
        <w:rPr>
          <w:b/>
          <w:sz w:val="22"/>
        </w:rPr>
        <w:tab/>
      </w:r>
    </w:p>
    <w:p w:rsidR="00E8189D" w:rsidRPr="00331B58" w:rsidRDefault="00E8189D" w:rsidP="00331B58">
      <w:pPr>
        <w:tabs>
          <w:tab w:val="right" w:pos="5670"/>
        </w:tabs>
        <w:spacing w:line="276" w:lineRule="auto"/>
        <w:jc w:val="both"/>
        <w:rPr>
          <w:bCs/>
          <w:sz w:val="22"/>
        </w:rPr>
      </w:pPr>
      <w:r w:rsidRPr="00331B58">
        <w:rPr>
          <w:b/>
          <w:sz w:val="22"/>
        </w:rPr>
        <w:t>Počet obsloužených knihoven:</w:t>
      </w:r>
      <w:r w:rsidR="006922B2" w:rsidRPr="00331B58">
        <w:rPr>
          <w:b/>
          <w:sz w:val="22"/>
        </w:rPr>
        <w:tab/>
      </w:r>
      <w:r w:rsidR="007B2724" w:rsidRPr="00331B58">
        <w:rPr>
          <w:b/>
          <w:sz w:val="22"/>
        </w:rPr>
        <w:t>73</w:t>
      </w:r>
    </w:p>
    <w:p w:rsidR="005B1156" w:rsidRPr="00331B58" w:rsidRDefault="005B1156" w:rsidP="00331B58">
      <w:pPr>
        <w:pStyle w:val="Nadpis4"/>
        <w:tabs>
          <w:tab w:val="right" w:pos="5670"/>
        </w:tabs>
        <w:spacing w:line="276" w:lineRule="auto"/>
        <w:ind w:left="0"/>
        <w:jc w:val="both"/>
        <w:rPr>
          <w:sz w:val="22"/>
        </w:rPr>
      </w:pPr>
      <w:r w:rsidRPr="00331B58">
        <w:rPr>
          <w:sz w:val="22"/>
        </w:rPr>
        <w:t>Počet revidovaných svazků:</w:t>
      </w:r>
      <w:r w:rsidRPr="00331B58">
        <w:rPr>
          <w:sz w:val="22"/>
        </w:rPr>
        <w:tab/>
      </w:r>
      <w:r w:rsidRPr="00331B58">
        <w:rPr>
          <w:sz w:val="22"/>
        </w:rPr>
        <w:tab/>
      </w:r>
      <w:r w:rsidR="00AF01C1" w:rsidRPr="00331B58">
        <w:rPr>
          <w:sz w:val="22"/>
        </w:rPr>
        <w:t>44 404</w:t>
      </w:r>
    </w:p>
    <w:p w:rsidR="005B1156" w:rsidRPr="00331B58" w:rsidRDefault="005B1156" w:rsidP="00331B58">
      <w:pPr>
        <w:pStyle w:val="Nadpis4"/>
        <w:tabs>
          <w:tab w:val="right" w:pos="5670"/>
        </w:tabs>
        <w:spacing w:line="276" w:lineRule="auto"/>
        <w:ind w:left="0"/>
        <w:jc w:val="both"/>
        <w:rPr>
          <w:sz w:val="22"/>
        </w:rPr>
      </w:pPr>
      <w:r w:rsidRPr="00331B58">
        <w:rPr>
          <w:sz w:val="22"/>
        </w:rPr>
        <w:t>Počet aktualizovaných svazků:</w:t>
      </w:r>
      <w:r w:rsidRPr="00331B58">
        <w:rPr>
          <w:sz w:val="22"/>
        </w:rPr>
        <w:tab/>
      </w:r>
      <w:r w:rsidRPr="00331B58">
        <w:rPr>
          <w:sz w:val="22"/>
        </w:rPr>
        <w:tab/>
      </w:r>
      <w:r w:rsidR="007B2724" w:rsidRPr="00331B58">
        <w:rPr>
          <w:sz w:val="22"/>
        </w:rPr>
        <w:t>21 772</w:t>
      </w:r>
    </w:p>
    <w:p w:rsidR="005B1156" w:rsidRPr="00331B58" w:rsidRDefault="005B1156" w:rsidP="00331B58">
      <w:pPr>
        <w:pStyle w:val="Nadpis4"/>
        <w:tabs>
          <w:tab w:val="right" w:pos="5670"/>
        </w:tabs>
        <w:spacing w:line="276" w:lineRule="auto"/>
        <w:ind w:left="0"/>
        <w:jc w:val="both"/>
      </w:pPr>
      <w:r w:rsidRPr="00331B58">
        <w:t xml:space="preserve">Počet revidovaných a aktualizovaných svazků: </w:t>
      </w:r>
      <w:r w:rsidRPr="00331B58">
        <w:tab/>
      </w:r>
      <w:r w:rsidRPr="00331B58">
        <w:tab/>
      </w:r>
      <w:r w:rsidR="007B2724" w:rsidRPr="00331B58">
        <w:t>66 176</w:t>
      </w:r>
    </w:p>
    <w:p w:rsidR="00E8189D" w:rsidRPr="00331B58" w:rsidRDefault="00E8189D" w:rsidP="00331B58">
      <w:pPr>
        <w:pStyle w:val="Nadpis4"/>
        <w:tabs>
          <w:tab w:val="right" w:pos="5670"/>
        </w:tabs>
        <w:spacing w:line="276" w:lineRule="auto"/>
        <w:ind w:left="0"/>
        <w:jc w:val="both"/>
        <w:rPr>
          <w:bCs/>
          <w:sz w:val="22"/>
        </w:rPr>
      </w:pPr>
      <w:r w:rsidRPr="00331B58">
        <w:rPr>
          <w:sz w:val="22"/>
        </w:rPr>
        <w:t>Počet revidovaných knihoven:</w:t>
      </w:r>
      <w:r w:rsidR="006922B2" w:rsidRPr="00331B58">
        <w:rPr>
          <w:sz w:val="22"/>
        </w:rPr>
        <w:tab/>
      </w:r>
      <w:r w:rsidR="005B1156" w:rsidRPr="00331B58">
        <w:rPr>
          <w:sz w:val="22"/>
        </w:rPr>
        <w:tab/>
      </w:r>
      <w:r w:rsidR="00AF01C1" w:rsidRPr="00331B58">
        <w:rPr>
          <w:sz w:val="22"/>
        </w:rPr>
        <w:t>20</w:t>
      </w:r>
    </w:p>
    <w:p w:rsidR="00E8189D" w:rsidRPr="00331B58" w:rsidRDefault="00E8189D" w:rsidP="00331B58">
      <w:pPr>
        <w:spacing w:line="276" w:lineRule="auto"/>
        <w:jc w:val="both"/>
        <w:rPr>
          <w:sz w:val="22"/>
        </w:rPr>
      </w:pPr>
    </w:p>
    <w:p w:rsidR="004B1255" w:rsidRPr="00331B58" w:rsidRDefault="004B1255" w:rsidP="00331B58">
      <w:pPr>
        <w:spacing w:line="276" w:lineRule="auto"/>
        <w:jc w:val="both"/>
        <w:rPr>
          <w:b/>
          <w:bCs/>
          <w:sz w:val="22"/>
        </w:rPr>
      </w:pPr>
    </w:p>
    <w:p w:rsidR="00E8189D" w:rsidRPr="00331B58" w:rsidRDefault="00E8189D" w:rsidP="00331B58">
      <w:pPr>
        <w:spacing w:line="276" w:lineRule="auto"/>
        <w:jc w:val="both"/>
        <w:rPr>
          <w:b/>
          <w:bCs/>
          <w:sz w:val="22"/>
        </w:rPr>
      </w:pPr>
      <w:r w:rsidRPr="00331B58">
        <w:rPr>
          <w:b/>
          <w:bCs/>
          <w:sz w:val="22"/>
        </w:rPr>
        <w:t>Revize</w:t>
      </w:r>
      <w:r w:rsidRPr="00331B58">
        <w:rPr>
          <w:sz w:val="22"/>
        </w:rPr>
        <w:t xml:space="preserve"> </w:t>
      </w:r>
      <w:r w:rsidRPr="00331B58">
        <w:rPr>
          <w:b/>
          <w:bCs/>
          <w:sz w:val="22"/>
        </w:rPr>
        <w:t xml:space="preserve">byla prováděna v těchto knihovnách: </w:t>
      </w:r>
    </w:p>
    <w:p w:rsidR="004B1255" w:rsidRPr="00331B58" w:rsidRDefault="004B1255" w:rsidP="00331B58">
      <w:pPr>
        <w:spacing w:line="276" w:lineRule="auto"/>
        <w:jc w:val="both"/>
        <w:rPr>
          <w:b/>
          <w:bCs/>
          <w:sz w:val="22"/>
        </w:rPr>
      </w:pPr>
    </w:p>
    <w:tbl>
      <w:tblPr>
        <w:tblW w:w="0" w:type="auto"/>
        <w:tblInd w:w="1699" w:type="dxa"/>
        <w:tblLook w:val="04A0"/>
      </w:tblPr>
      <w:tblGrid>
        <w:gridCol w:w="2694"/>
        <w:gridCol w:w="2378"/>
        <w:gridCol w:w="1418"/>
      </w:tblGrid>
      <w:tr w:rsidR="0063338C" w:rsidRPr="00331B58" w:rsidTr="00AF01C1">
        <w:trPr>
          <w:trHeight w:val="266"/>
        </w:trPr>
        <w:tc>
          <w:tcPr>
            <w:tcW w:w="2694" w:type="dxa"/>
            <w:vAlign w:val="center"/>
          </w:tcPr>
          <w:p w:rsidR="0063338C" w:rsidRPr="00331B58" w:rsidRDefault="0063338C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MěK Brumov</w:t>
            </w:r>
          </w:p>
        </w:tc>
        <w:tc>
          <w:tcPr>
            <w:tcW w:w="2378" w:type="dxa"/>
            <w:vAlign w:val="center"/>
          </w:tcPr>
          <w:p w:rsidR="0063338C" w:rsidRPr="00331B58" w:rsidRDefault="0063338C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Návojná</w:t>
            </w:r>
            <w:proofErr w:type="spellEnd"/>
          </w:p>
        </w:tc>
        <w:tc>
          <w:tcPr>
            <w:tcW w:w="1418" w:type="dxa"/>
            <w:vAlign w:val="center"/>
          </w:tcPr>
          <w:p w:rsidR="0063338C" w:rsidRPr="00331B58" w:rsidRDefault="0063338C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2 940</w:t>
            </w:r>
          </w:p>
        </w:tc>
      </w:tr>
      <w:tr w:rsidR="00F36AB8" w:rsidRPr="00331B58" w:rsidTr="00AF01C1">
        <w:trPr>
          <w:trHeight w:val="266"/>
        </w:trPr>
        <w:tc>
          <w:tcPr>
            <w:tcW w:w="2694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MěK Fryšták</w:t>
            </w:r>
          </w:p>
        </w:tc>
        <w:tc>
          <w:tcPr>
            <w:tcW w:w="2378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Hvozdná</w:t>
            </w:r>
            <w:proofErr w:type="spellEnd"/>
          </w:p>
        </w:tc>
        <w:tc>
          <w:tcPr>
            <w:tcW w:w="1418" w:type="dxa"/>
            <w:vAlign w:val="center"/>
          </w:tcPr>
          <w:p w:rsidR="00F36AB8" w:rsidRPr="00331B58" w:rsidRDefault="003B1D1F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3 219</w:t>
            </w:r>
          </w:p>
        </w:tc>
      </w:tr>
      <w:tr w:rsidR="0063338C" w:rsidRPr="00331B58" w:rsidTr="00AF01C1">
        <w:trPr>
          <w:trHeight w:val="266"/>
        </w:trPr>
        <w:tc>
          <w:tcPr>
            <w:tcW w:w="2694" w:type="dxa"/>
            <w:vAlign w:val="center"/>
          </w:tcPr>
          <w:p w:rsidR="0063338C" w:rsidRPr="00331B58" w:rsidRDefault="0063338C" w:rsidP="00331B58">
            <w:pPr>
              <w:spacing w:line="276" w:lineRule="auto"/>
              <w:jc w:val="both"/>
              <w:rPr>
                <w:sz w:val="22"/>
              </w:rPr>
            </w:pPr>
            <w:proofErr w:type="gramStart"/>
            <w:r w:rsidRPr="00331B58">
              <w:rPr>
                <w:sz w:val="22"/>
              </w:rPr>
              <w:t>MěK</w:t>
            </w:r>
            <w:proofErr w:type="gramEnd"/>
            <w:r w:rsidRPr="00331B58">
              <w:rPr>
                <w:sz w:val="22"/>
              </w:rPr>
              <w:t xml:space="preserve"> Luhačovice</w:t>
            </w:r>
          </w:p>
        </w:tc>
        <w:tc>
          <w:tcPr>
            <w:tcW w:w="2378" w:type="dxa"/>
            <w:vAlign w:val="center"/>
          </w:tcPr>
          <w:p w:rsidR="0063338C" w:rsidRPr="00331B58" w:rsidRDefault="0063338C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Biskupice</w:t>
            </w:r>
            <w:proofErr w:type="spellEnd"/>
          </w:p>
        </w:tc>
        <w:tc>
          <w:tcPr>
            <w:tcW w:w="1418" w:type="dxa"/>
            <w:vAlign w:val="center"/>
          </w:tcPr>
          <w:p w:rsidR="0063338C" w:rsidRPr="00331B58" w:rsidRDefault="0063338C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1 914</w:t>
            </w:r>
          </w:p>
        </w:tc>
      </w:tr>
      <w:tr w:rsidR="0063338C" w:rsidRPr="00331B58" w:rsidTr="00AF01C1">
        <w:trPr>
          <w:trHeight w:val="266"/>
        </w:trPr>
        <w:tc>
          <w:tcPr>
            <w:tcW w:w="2694" w:type="dxa"/>
            <w:vAlign w:val="center"/>
          </w:tcPr>
          <w:p w:rsidR="0063338C" w:rsidRPr="00331B58" w:rsidRDefault="0063338C" w:rsidP="00331B58">
            <w:pPr>
              <w:spacing w:line="276" w:lineRule="auto"/>
              <w:jc w:val="both"/>
              <w:rPr>
                <w:sz w:val="22"/>
              </w:rPr>
            </w:pPr>
            <w:proofErr w:type="gramStart"/>
            <w:r w:rsidRPr="00331B58">
              <w:rPr>
                <w:sz w:val="22"/>
              </w:rPr>
              <w:t>MěK</w:t>
            </w:r>
            <w:proofErr w:type="gramEnd"/>
            <w:r w:rsidRPr="00331B58">
              <w:rPr>
                <w:sz w:val="22"/>
              </w:rPr>
              <w:t xml:space="preserve"> Napajedla</w:t>
            </w:r>
          </w:p>
        </w:tc>
        <w:tc>
          <w:tcPr>
            <w:tcW w:w="2378" w:type="dxa"/>
            <w:vAlign w:val="center"/>
          </w:tcPr>
          <w:p w:rsidR="0063338C" w:rsidRPr="00331B58" w:rsidRDefault="0063338C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Halenkovice</w:t>
            </w:r>
          </w:p>
        </w:tc>
        <w:tc>
          <w:tcPr>
            <w:tcW w:w="1418" w:type="dxa"/>
            <w:vAlign w:val="center"/>
          </w:tcPr>
          <w:p w:rsidR="0063338C" w:rsidRPr="00331B58" w:rsidRDefault="0063338C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6 489</w:t>
            </w:r>
          </w:p>
        </w:tc>
      </w:tr>
      <w:tr w:rsidR="0063338C" w:rsidRPr="00331B58" w:rsidTr="00AF01C1">
        <w:trPr>
          <w:trHeight w:val="266"/>
        </w:trPr>
        <w:tc>
          <w:tcPr>
            <w:tcW w:w="2694" w:type="dxa"/>
            <w:vAlign w:val="center"/>
          </w:tcPr>
          <w:p w:rsidR="0063338C" w:rsidRPr="00331B58" w:rsidRDefault="0063338C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378" w:type="dxa"/>
            <w:vAlign w:val="center"/>
          </w:tcPr>
          <w:p w:rsidR="0063338C" w:rsidRPr="00331B58" w:rsidRDefault="0063338C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Karlovice</w:t>
            </w:r>
          </w:p>
        </w:tc>
        <w:tc>
          <w:tcPr>
            <w:tcW w:w="1418" w:type="dxa"/>
            <w:vAlign w:val="center"/>
          </w:tcPr>
          <w:p w:rsidR="0063338C" w:rsidRPr="00331B58" w:rsidRDefault="0063338C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1 600</w:t>
            </w:r>
          </w:p>
        </w:tc>
      </w:tr>
      <w:tr w:rsidR="00F36AB8" w:rsidRPr="00331B58" w:rsidTr="00AF01C1">
        <w:trPr>
          <w:trHeight w:val="266"/>
        </w:trPr>
        <w:tc>
          <w:tcPr>
            <w:tcW w:w="2694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sz w:val="22"/>
              </w:rPr>
            </w:pPr>
            <w:proofErr w:type="gramStart"/>
            <w:r w:rsidRPr="00331B58">
              <w:rPr>
                <w:sz w:val="22"/>
              </w:rPr>
              <w:t>MěK</w:t>
            </w:r>
            <w:proofErr w:type="gramEnd"/>
            <w:r w:rsidRPr="00331B58">
              <w:rPr>
                <w:sz w:val="22"/>
              </w:rPr>
              <w:t xml:space="preserve"> Otrokovice</w:t>
            </w:r>
          </w:p>
        </w:tc>
        <w:tc>
          <w:tcPr>
            <w:tcW w:w="2378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Mysločovice</w:t>
            </w:r>
            <w:proofErr w:type="spellEnd"/>
          </w:p>
        </w:tc>
        <w:tc>
          <w:tcPr>
            <w:tcW w:w="1418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3 504</w:t>
            </w:r>
          </w:p>
        </w:tc>
      </w:tr>
      <w:tr w:rsidR="00F36AB8" w:rsidRPr="00331B58" w:rsidTr="00AF01C1">
        <w:trPr>
          <w:trHeight w:val="266"/>
        </w:trPr>
        <w:tc>
          <w:tcPr>
            <w:tcW w:w="2694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MěK Slavičín</w:t>
            </w:r>
          </w:p>
        </w:tc>
        <w:tc>
          <w:tcPr>
            <w:tcW w:w="2378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Loučka</w:t>
            </w:r>
          </w:p>
        </w:tc>
        <w:tc>
          <w:tcPr>
            <w:tcW w:w="1418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2 870</w:t>
            </w:r>
          </w:p>
        </w:tc>
      </w:tr>
      <w:tr w:rsidR="00F36AB8" w:rsidRPr="00331B58" w:rsidTr="00AF01C1">
        <w:trPr>
          <w:trHeight w:val="266"/>
        </w:trPr>
        <w:tc>
          <w:tcPr>
            <w:tcW w:w="2694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sz w:val="22"/>
              </w:rPr>
            </w:pPr>
            <w:proofErr w:type="gramStart"/>
            <w:r w:rsidRPr="00331B58">
              <w:rPr>
                <w:sz w:val="22"/>
              </w:rPr>
              <w:t>MěK</w:t>
            </w:r>
            <w:proofErr w:type="gramEnd"/>
            <w:r w:rsidRPr="00331B58">
              <w:rPr>
                <w:sz w:val="22"/>
              </w:rPr>
              <w:t xml:space="preserve"> Slušovice</w:t>
            </w:r>
          </w:p>
        </w:tc>
        <w:tc>
          <w:tcPr>
            <w:tcW w:w="2378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Hrobice</w:t>
            </w:r>
            <w:proofErr w:type="spellEnd"/>
          </w:p>
        </w:tc>
        <w:tc>
          <w:tcPr>
            <w:tcW w:w="1418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2 195</w:t>
            </w:r>
          </w:p>
        </w:tc>
      </w:tr>
      <w:tr w:rsidR="00F36AB8" w:rsidRPr="00331B58" w:rsidTr="00AF01C1">
        <w:trPr>
          <w:trHeight w:val="266"/>
        </w:trPr>
        <w:tc>
          <w:tcPr>
            <w:tcW w:w="2694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 xml:space="preserve">MěK Štítná nad </w:t>
            </w:r>
            <w:proofErr w:type="spellStart"/>
            <w:r w:rsidRPr="00331B58">
              <w:rPr>
                <w:sz w:val="22"/>
              </w:rPr>
              <w:t>Vláří</w:t>
            </w:r>
            <w:proofErr w:type="spellEnd"/>
          </w:p>
        </w:tc>
        <w:tc>
          <w:tcPr>
            <w:tcW w:w="2378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Jestřabí</w:t>
            </w:r>
            <w:proofErr w:type="spellEnd"/>
          </w:p>
        </w:tc>
        <w:tc>
          <w:tcPr>
            <w:tcW w:w="1418" w:type="dxa"/>
            <w:vAlign w:val="center"/>
          </w:tcPr>
          <w:p w:rsidR="00F36AB8" w:rsidRPr="00331B58" w:rsidRDefault="0063338C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2 113</w:t>
            </w:r>
          </w:p>
        </w:tc>
      </w:tr>
      <w:tr w:rsidR="00F36AB8" w:rsidRPr="00331B58" w:rsidTr="00AF01C1">
        <w:trPr>
          <w:trHeight w:val="266"/>
        </w:trPr>
        <w:tc>
          <w:tcPr>
            <w:tcW w:w="2694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MěK Valašské Klobouky</w:t>
            </w:r>
          </w:p>
        </w:tc>
        <w:tc>
          <w:tcPr>
            <w:tcW w:w="2378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Drnovice</w:t>
            </w:r>
            <w:proofErr w:type="spellEnd"/>
          </w:p>
        </w:tc>
        <w:tc>
          <w:tcPr>
            <w:tcW w:w="1418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79</w:t>
            </w:r>
          </w:p>
        </w:tc>
      </w:tr>
      <w:tr w:rsidR="00F36AB8" w:rsidRPr="00331B58" w:rsidTr="00AF01C1">
        <w:trPr>
          <w:trHeight w:val="266"/>
        </w:trPr>
        <w:tc>
          <w:tcPr>
            <w:tcW w:w="2694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378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Tichov</w:t>
            </w:r>
            <w:proofErr w:type="spellEnd"/>
          </w:p>
        </w:tc>
        <w:tc>
          <w:tcPr>
            <w:tcW w:w="1418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87</w:t>
            </w:r>
            <w:r w:rsidR="0063338C" w:rsidRPr="00331B58">
              <w:rPr>
                <w:sz w:val="22"/>
              </w:rPr>
              <w:t>2</w:t>
            </w:r>
          </w:p>
        </w:tc>
      </w:tr>
      <w:tr w:rsidR="0063338C" w:rsidRPr="00331B58" w:rsidTr="00AF01C1">
        <w:trPr>
          <w:trHeight w:val="266"/>
        </w:trPr>
        <w:tc>
          <w:tcPr>
            <w:tcW w:w="2694" w:type="dxa"/>
            <w:vAlign w:val="center"/>
          </w:tcPr>
          <w:p w:rsidR="0063338C" w:rsidRPr="00331B58" w:rsidRDefault="0063338C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378" w:type="dxa"/>
            <w:vAlign w:val="center"/>
          </w:tcPr>
          <w:p w:rsidR="0063338C" w:rsidRPr="00331B58" w:rsidRDefault="0063338C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Vlachova Lhota</w:t>
            </w:r>
          </w:p>
        </w:tc>
        <w:tc>
          <w:tcPr>
            <w:tcW w:w="1418" w:type="dxa"/>
            <w:vAlign w:val="center"/>
          </w:tcPr>
          <w:p w:rsidR="0063338C" w:rsidRPr="00331B58" w:rsidRDefault="0063338C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2 184</w:t>
            </w:r>
          </w:p>
        </w:tc>
      </w:tr>
      <w:tr w:rsidR="00F36AB8" w:rsidRPr="00331B58" w:rsidTr="00AF01C1">
        <w:trPr>
          <w:trHeight w:val="266"/>
        </w:trPr>
        <w:tc>
          <w:tcPr>
            <w:tcW w:w="2694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378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Vysoké Pole</w:t>
            </w:r>
          </w:p>
        </w:tc>
        <w:tc>
          <w:tcPr>
            <w:tcW w:w="1418" w:type="dxa"/>
            <w:vAlign w:val="center"/>
          </w:tcPr>
          <w:p w:rsidR="00F36AB8" w:rsidRPr="00331B58" w:rsidRDefault="0063338C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360</w:t>
            </w:r>
          </w:p>
        </w:tc>
      </w:tr>
      <w:tr w:rsidR="0063338C" w:rsidRPr="00331B58" w:rsidTr="00AF01C1">
        <w:trPr>
          <w:trHeight w:val="266"/>
        </w:trPr>
        <w:tc>
          <w:tcPr>
            <w:tcW w:w="2694" w:type="dxa"/>
            <w:vAlign w:val="center"/>
          </w:tcPr>
          <w:p w:rsidR="0063338C" w:rsidRPr="00331B58" w:rsidRDefault="0063338C" w:rsidP="00331B58">
            <w:pPr>
              <w:spacing w:line="276" w:lineRule="auto"/>
              <w:jc w:val="both"/>
              <w:rPr>
                <w:sz w:val="22"/>
              </w:rPr>
            </w:pPr>
            <w:proofErr w:type="gramStart"/>
            <w:r w:rsidRPr="00331B58">
              <w:rPr>
                <w:sz w:val="22"/>
              </w:rPr>
              <w:t>MěK</w:t>
            </w:r>
            <w:proofErr w:type="gramEnd"/>
            <w:r w:rsidRPr="00331B58">
              <w:rPr>
                <w:sz w:val="22"/>
              </w:rPr>
              <w:t xml:space="preserve"> Vizovice</w:t>
            </w:r>
          </w:p>
        </w:tc>
        <w:tc>
          <w:tcPr>
            <w:tcW w:w="2378" w:type="dxa"/>
            <w:vAlign w:val="center"/>
          </w:tcPr>
          <w:p w:rsidR="0063338C" w:rsidRPr="00331B58" w:rsidRDefault="0063338C" w:rsidP="00331B58">
            <w:pPr>
              <w:tabs>
                <w:tab w:val="left" w:pos="1878"/>
              </w:tabs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Bratřejov</w:t>
            </w:r>
            <w:proofErr w:type="spellEnd"/>
          </w:p>
        </w:tc>
        <w:tc>
          <w:tcPr>
            <w:tcW w:w="1418" w:type="dxa"/>
            <w:vAlign w:val="center"/>
          </w:tcPr>
          <w:p w:rsidR="0063338C" w:rsidRPr="00331B58" w:rsidRDefault="0063338C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2 724</w:t>
            </w:r>
          </w:p>
        </w:tc>
      </w:tr>
      <w:tr w:rsidR="0063338C" w:rsidRPr="00331B58" w:rsidTr="00AF01C1">
        <w:trPr>
          <w:trHeight w:val="266"/>
        </w:trPr>
        <w:tc>
          <w:tcPr>
            <w:tcW w:w="2694" w:type="dxa"/>
            <w:vAlign w:val="center"/>
          </w:tcPr>
          <w:p w:rsidR="0063338C" w:rsidRPr="00331B58" w:rsidRDefault="0063338C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378" w:type="dxa"/>
            <w:vAlign w:val="center"/>
          </w:tcPr>
          <w:p w:rsidR="0063338C" w:rsidRPr="00331B58" w:rsidRDefault="0063338C" w:rsidP="00331B58">
            <w:pPr>
              <w:tabs>
                <w:tab w:val="left" w:pos="1878"/>
              </w:tabs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Zádveřice</w:t>
            </w:r>
          </w:p>
        </w:tc>
        <w:tc>
          <w:tcPr>
            <w:tcW w:w="1418" w:type="dxa"/>
            <w:vAlign w:val="center"/>
          </w:tcPr>
          <w:p w:rsidR="0063338C" w:rsidRPr="00331B58" w:rsidRDefault="0063338C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4 167</w:t>
            </w:r>
          </w:p>
        </w:tc>
      </w:tr>
      <w:tr w:rsidR="00F36AB8" w:rsidRPr="00331B58" w:rsidTr="00AF01C1">
        <w:trPr>
          <w:trHeight w:val="266"/>
        </w:trPr>
        <w:tc>
          <w:tcPr>
            <w:tcW w:w="2694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Jižní Svahy</w:t>
            </w:r>
          </w:p>
        </w:tc>
        <w:tc>
          <w:tcPr>
            <w:tcW w:w="2378" w:type="dxa"/>
            <w:vAlign w:val="center"/>
          </w:tcPr>
          <w:p w:rsidR="00F36AB8" w:rsidRPr="00331B58" w:rsidRDefault="00F36AB8" w:rsidP="00331B58">
            <w:pPr>
              <w:tabs>
                <w:tab w:val="left" w:pos="1878"/>
              </w:tabs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Bohuslavice u </w:t>
            </w:r>
            <w:proofErr w:type="spellStart"/>
            <w:r w:rsidRPr="00331B58">
              <w:rPr>
                <w:b/>
                <w:sz w:val="22"/>
              </w:rPr>
              <w:t>Zl</w:t>
            </w:r>
            <w:proofErr w:type="spellEnd"/>
            <w:r w:rsidRPr="00331B58">
              <w:rPr>
                <w:b/>
                <w:sz w:val="22"/>
              </w:rPr>
              <w:t>.</w:t>
            </w:r>
          </w:p>
        </w:tc>
        <w:tc>
          <w:tcPr>
            <w:tcW w:w="1418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2 510</w:t>
            </w:r>
          </w:p>
        </w:tc>
      </w:tr>
      <w:tr w:rsidR="003B1D1F" w:rsidRPr="00331B58" w:rsidTr="00AF01C1">
        <w:trPr>
          <w:trHeight w:val="266"/>
        </w:trPr>
        <w:tc>
          <w:tcPr>
            <w:tcW w:w="2694" w:type="dxa"/>
            <w:vAlign w:val="center"/>
          </w:tcPr>
          <w:p w:rsidR="003B1D1F" w:rsidRPr="00331B58" w:rsidRDefault="003B1D1F" w:rsidP="00331B58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2378" w:type="dxa"/>
            <w:vAlign w:val="center"/>
          </w:tcPr>
          <w:p w:rsidR="003B1D1F" w:rsidRPr="00331B58" w:rsidRDefault="003B1D1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Provodov</w:t>
            </w:r>
            <w:proofErr w:type="spellEnd"/>
          </w:p>
        </w:tc>
        <w:tc>
          <w:tcPr>
            <w:tcW w:w="1418" w:type="dxa"/>
            <w:vAlign w:val="center"/>
          </w:tcPr>
          <w:p w:rsidR="003B1D1F" w:rsidRPr="00331B58" w:rsidRDefault="003B1D1F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200</w:t>
            </w:r>
          </w:p>
        </w:tc>
      </w:tr>
      <w:tr w:rsidR="00F36AB8" w:rsidRPr="00331B58" w:rsidTr="00AF01C1">
        <w:trPr>
          <w:trHeight w:val="266"/>
        </w:trPr>
        <w:tc>
          <w:tcPr>
            <w:tcW w:w="2694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2378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Racková</w:t>
            </w:r>
            <w:proofErr w:type="spellEnd"/>
          </w:p>
        </w:tc>
        <w:tc>
          <w:tcPr>
            <w:tcW w:w="1418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2 023</w:t>
            </w:r>
          </w:p>
        </w:tc>
      </w:tr>
      <w:tr w:rsidR="003B1D1F" w:rsidRPr="00331B58" w:rsidTr="00AF01C1">
        <w:trPr>
          <w:trHeight w:val="266"/>
        </w:trPr>
        <w:tc>
          <w:tcPr>
            <w:tcW w:w="2694" w:type="dxa"/>
            <w:vAlign w:val="center"/>
          </w:tcPr>
          <w:p w:rsidR="003B1D1F" w:rsidRPr="00331B58" w:rsidRDefault="003B1D1F" w:rsidP="00331B58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2378" w:type="dxa"/>
            <w:vAlign w:val="center"/>
          </w:tcPr>
          <w:p w:rsidR="003B1D1F" w:rsidRPr="00331B58" w:rsidRDefault="003B1D1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Slopné</w:t>
            </w:r>
          </w:p>
        </w:tc>
        <w:tc>
          <w:tcPr>
            <w:tcW w:w="1418" w:type="dxa"/>
            <w:vAlign w:val="center"/>
          </w:tcPr>
          <w:p w:rsidR="003B1D1F" w:rsidRPr="00331B58" w:rsidRDefault="003B1D1F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2 301</w:t>
            </w:r>
          </w:p>
        </w:tc>
      </w:tr>
      <w:tr w:rsidR="00F36AB8" w:rsidRPr="00331B58" w:rsidTr="00AF01C1">
        <w:trPr>
          <w:trHeight w:val="266"/>
        </w:trPr>
        <w:tc>
          <w:tcPr>
            <w:tcW w:w="2694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2378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Tečovice</w:t>
            </w:r>
            <w:proofErr w:type="spellEnd"/>
          </w:p>
        </w:tc>
        <w:tc>
          <w:tcPr>
            <w:tcW w:w="1418" w:type="dxa"/>
            <w:vAlign w:val="center"/>
          </w:tcPr>
          <w:p w:rsidR="00F36AB8" w:rsidRPr="00331B58" w:rsidRDefault="00F36AB8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140</w:t>
            </w:r>
          </w:p>
        </w:tc>
      </w:tr>
    </w:tbl>
    <w:p w:rsidR="00E8189D" w:rsidRPr="00331B58" w:rsidRDefault="00E8189D" w:rsidP="00331B58">
      <w:pPr>
        <w:spacing w:line="276" w:lineRule="auto"/>
        <w:jc w:val="both"/>
        <w:rPr>
          <w:bCs/>
          <w:sz w:val="22"/>
        </w:rPr>
      </w:pPr>
      <w:r w:rsidRPr="00331B58">
        <w:rPr>
          <w:b/>
          <w:bCs/>
          <w:sz w:val="22"/>
        </w:rPr>
        <w:tab/>
      </w:r>
      <w:r w:rsidRPr="00331B58">
        <w:rPr>
          <w:b/>
          <w:bCs/>
          <w:sz w:val="22"/>
        </w:rPr>
        <w:tab/>
      </w:r>
      <w:r w:rsidRPr="00331B58">
        <w:rPr>
          <w:b/>
          <w:bCs/>
          <w:sz w:val="22"/>
        </w:rPr>
        <w:tab/>
      </w:r>
      <w:r w:rsidRPr="00331B58">
        <w:rPr>
          <w:b/>
          <w:bCs/>
          <w:sz w:val="22"/>
        </w:rPr>
        <w:tab/>
      </w:r>
      <w:r w:rsidRPr="00331B58">
        <w:rPr>
          <w:b/>
          <w:bCs/>
          <w:sz w:val="22"/>
        </w:rPr>
        <w:tab/>
      </w:r>
      <w:r w:rsidRPr="00331B58">
        <w:rPr>
          <w:bCs/>
          <w:sz w:val="22"/>
        </w:rPr>
        <w:t xml:space="preserve"> </w:t>
      </w:r>
    </w:p>
    <w:p w:rsidR="00E8189D" w:rsidRPr="00331B58" w:rsidRDefault="00E8189D" w:rsidP="00331B58">
      <w:pPr>
        <w:spacing w:line="276" w:lineRule="auto"/>
        <w:jc w:val="both"/>
        <w:rPr>
          <w:bCs/>
          <w:sz w:val="22"/>
        </w:rPr>
      </w:pPr>
      <w:r w:rsidRPr="00331B58">
        <w:rPr>
          <w:bCs/>
          <w:sz w:val="22"/>
        </w:rPr>
        <w:t xml:space="preserve">Celkem bylo </w:t>
      </w:r>
      <w:r w:rsidRPr="00331B58">
        <w:rPr>
          <w:b/>
          <w:bCs/>
          <w:sz w:val="22"/>
        </w:rPr>
        <w:t>zrevidováno</w:t>
      </w:r>
      <w:r w:rsidR="00C153E9" w:rsidRPr="00331B58">
        <w:rPr>
          <w:b/>
          <w:bCs/>
          <w:sz w:val="22"/>
        </w:rPr>
        <w:t xml:space="preserve"> </w:t>
      </w:r>
      <w:r w:rsidR="00AF01C1" w:rsidRPr="00331B58">
        <w:rPr>
          <w:b/>
          <w:bCs/>
          <w:sz w:val="22"/>
        </w:rPr>
        <w:t>44 404</w:t>
      </w:r>
      <w:r w:rsidRPr="00331B58">
        <w:rPr>
          <w:bCs/>
          <w:sz w:val="22"/>
        </w:rPr>
        <w:t xml:space="preserve"> knihovních jednotek </w:t>
      </w:r>
      <w:r w:rsidR="00AF01C1" w:rsidRPr="00331B58">
        <w:rPr>
          <w:bCs/>
          <w:sz w:val="22"/>
        </w:rPr>
        <w:t xml:space="preserve">ve </w:t>
      </w:r>
      <w:r w:rsidR="00AF01C1" w:rsidRPr="00331B58">
        <w:rPr>
          <w:b/>
          <w:bCs/>
          <w:sz w:val="22"/>
        </w:rPr>
        <w:t>20</w:t>
      </w:r>
      <w:r w:rsidR="00810673" w:rsidRPr="00331B58">
        <w:rPr>
          <w:b/>
          <w:bCs/>
          <w:sz w:val="22"/>
        </w:rPr>
        <w:t xml:space="preserve"> knihovnách</w:t>
      </w:r>
      <w:r w:rsidRPr="00331B58">
        <w:rPr>
          <w:bCs/>
          <w:sz w:val="22"/>
        </w:rPr>
        <w:t>.</w:t>
      </w:r>
      <w:r w:rsidR="00661C95" w:rsidRPr="00331B58">
        <w:rPr>
          <w:bCs/>
          <w:sz w:val="22"/>
        </w:rPr>
        <w:t xml:space="preserve"> V knihovnách</w:t>
      </w:r>
      <w:r w:rsidR="00F36AB8" w:rsidRPr="00331B58">
        <w:rPr>
          <w:bCs/>
          <w:sz w:val="22"/>
        </w:rPr>
        <w:t xml:space="preserve"> ve </w:t>
      </w:r>
      <w:proofErr w:type="spellStart"/>
      <w:r w:rsidR="00F36AB8" w:rsidRPr="00331B58">
        <w:rPr>
          <w:bCs/>
          <w:sz w:val="22"/>
        </w:rPr>
        <w:t>Hvozdné</w:t>
      </w:r>
      <w:proofErr w:type="spellEnd"/>
      <w:r w:rsidR="00F36AB8" w:rsidRPr="00331B58">
        <w:rPr>
          <w:bCs/>
          <w:sz w:val="22"/>
        </w:rPr>
        <w:t xml:space="preserve"> </w:t>
      </w:r>
      <w:r w:rsidR="00661C95" w:rsidRPr="00331B58">
        <w:rPr>
          <w:bCs/>
          <w:sz w:val="22"/>
        </w:rPr>
        <w:t xml:space="preserve">a </w:t>
      </w:r>
      <w:proofErr w:type="spellStart"/>
      <w:r w:rsidR="00661C95" w:rsidRPr="00331B58">
        <w:rPr>
          <w:bCs/>
          <w:sz w:val="22"/>
        </w:rPr>
        <w:t>Slopném</w:t>
      </w:r>
      <w:proofErr w:type="spellEnd"/>
      <w:r w:rsidR="00661C95" w:rsidRPr="00331B58">
        <w:rPr>
          <w:bCs/>
          <w:sz w:val="22"/>
        </w:rPr>
        <w:t xml:space="preserve"> </w:t>
      </w:r>
      <w:r w:rsidR="00AF01C1" w:rsidRPr="00331B58">
        <w:rPr>
          <w:bCs/>
          <w:sz w:val="22"/>
        </w:rPr>
        <w:t>proběhla</w:t>
      </w:r>
      <w:r w:rsidR="00F36AB8" w:rsidRPr="00331B58">
        <w:rPr>
          <w:bCs/>
          <w:sz w:val="22"/>
        </w:rPr>
        <w:t xml:space="preserve"> zároveň </w:t>
      </w:r>
      <w:proofErr w:type="spellStart"/>
      <w:r w:rsidR="00F601BB" w:rsidRPr="00331B58">
        <w:rPr>
          <w:bCs/>
          <w:sz w:val="22"/>
        </w:rPr>
        <w:t>retrokonverze</w:t>
      </w:r>
      <w:proofErr w:type="spellEnd"/>
      <w:r w:rsidR="00F36AB8" w:rsidRPr="00331B58">
        <w:rPr>
          <w:bCs/>
          <w:sz w:val="22"/>
        </w:rPr>
        <w:t>.</w:t>
      </w:r>
    </w:p>
    <w:p w:rsidR="00927491" w:rsidRPr="00331B58" w:rsidRDefault="00927491" w:rsidP="00331B58">
      <w:pPr>
        <w:spacing w:line="276" w:lineRule="auto"/>
        <w:jc w:val="both"/>
        <w:rPr>
          <w:bCs/>
          <w:sz w:val="22"/>
        </w:rPr>
      </w:pPr>
    </w:p>
    <w:p w:rsidR="005B4042" w:rsidRPr="00331B58" w:rsidRDefault="005B4042" w:rsidP="00331B58">
      <w:pPr>
        <w:spacing w:line="276" w:lineRule="auto"/>
        <w:jc w:val="both"/>
        <w:rPr>
          <w:b/>
          <w:bCs/>
          <w:sz w:val="22"/>
        </w:rPr>
      </w:pPr>
    </w:p>
    <w:p w:rsidR="00E8189D" w:rsidRPr="00331B58" w:rsidRDefault="00E8189D" w:rsidP="00331B58">
      <w:pPr>
        <w:tabs>
          <w:tab w:val="right" w:pos="2694"/>
        </w:tabs>
        <w:spacing w:line="276" w:lineRule="auto"/>
        <w:jc w:val="both"/>
        <w:rPr>
          <w:sz w:val="22"/>
        </w:rPr>
      </w:pPr>
      <w:r w:rsidRPr="00331B58">
        <w:rPr>
          <w:sz w:val="22"/>
        </w:rPr>
        <w:t xml:space="preserve">V dalších knihovnách byla prováděna </w:t>
      </w:r>
      <w:r w:rsidRPr="00331B58">
        <w:rPr>
          <w:b/>
          <w:bCs/>
          <w:sz w:val="22"/>
        </w:rPr>
        <w:t>aktualizace knihovního fondu</w:t>
      </w:r>
      <w:r w:rsidRPr="00331B58">
        <w:rPr>
          <w:sz w:val="22"/>
        </w:rPr>
        <w:t xml:space="preserve"> – nákup, zápis, adjustac</w:t>
      </w:r>
      <w:r w:rsidR="00F601BB" w:rsidRPr="00331B58">
        <w:rPr>
          <w:sz w:val="22"/>
        </w:rPr>
        <w:t>e, balení knih, vyřazování knih</w:t>
      </w:r>
      <w:r w:rsidRPr="00331B58">
        <w:rPr>
          <w:sz w:val="22"/>
        </w:rPr>
        <w:t>:</w:t>
      </w:r>
    </w:p>
    <w:p w:rsidR="00E8189D" w:rsidRPr="00331B58" w:rsidRDefault="00E8189D" w:rsidP="00331B58">
      <w:pPr>
        <w:tabs>
          <w:tab w:val="right" w:pos="2694"/>
        </w:tabs>
        <w:spacing w:line="276" w:lineRule="auto"/>
        <w:jc w:val="both"/>
        <w:rPr>
          <w:sz w:val="22"/>
        </w:rPr>
      </w:pPr>
    </w:p>
    <w:tbl>
      <w:tblPr>
        <w:tblW w:w="0" w:type="auto"/>
        <w:tblInd w:w="1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2656"/>
        <w:gridCol w:w="851"/>
      </w:tblGrid>
      <w:tr w:rsidR="00504CA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04CAF" w:rsidRPr="00331B58" w:rsidRDefault="00504CAF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MěK Brumov</w:t>
            </w:r>
          </w:p>
        </w:tc>
        <w:tc>
          <w:tcPr>
            <w:tcW w:w="2656" w:type="dxa"/>
            <w:vAlign w:val="center"/>
          </w:tcPr>
          <w:p w:rsidR="00504CAF" w:rsidRPr="00331B58" w:rsidRDefault="00504CA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Návojná</w:t>
            </w:r>
            <w:proofErr w:type="spellEnd"/>
          </w:p>
        </w:tc>
        <w:tc>
          <w:tcPr>
            <w:tcW w:w="851" w:type="dxa"/>
            <w:vAlign w:val="center"/>
          </w:tcPr>
          <w:p w:rsidR="00504CAF" w:rsidRPr="00331B58" w:rsidRDefault="00DF0331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486</w:t>
            </w:r>
          </w:p>
        </w:tc>
      </w:tr>
      <w:tr w:rsidR="00504CA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04CAF" w:rsidRPr="00331B58" w:rsidRDefault="00504CA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04CAF" w:rsidRPr="00331B58" w:rsidRDefault="00504CA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Nedašov</w:t>
            </w:r>
            <w:proofErr w:type="spellEnd"/>
          </w:p>
        </w:tc>
        <w:tc>
          <w:tcPr>
            <w:tcW w:w="851" w:type="dxa"/>
            <w:vAlign w:val="center"/>
          </w:tcPr>
          <w:p w:rsidR="00504CAF" w:rsidRPr="00331B58" w:rsidRDefault="00DF0331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321</w:t>
            </w:r>
          </w:p>
        </w:tc>
      </w:tr>
      <w:tr w:rsidR="00504CA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04CAF" w:rsidRPr="00331B58" w:rsidRDefault="00504CA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04CAF" w:rsidRPr="00331B58" w:rsidRDefault="00504CA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Nedašova</w:t>
            </w:r>
            <w:proofErr w:type="spellEnd"/>
            <w:r w:rsidRPr="00331B58">
              <w:rPr>
                <w:b/>
                <w:sz w:val="22"/>
              </w:rPr>
              <w:t xml:space="preserve"> Lhota</w:t>
            </w:r>
          </w:p>
        </w:tc>
        <w:tc>
          <w:tcPr>
            <w:tcW w:w="851" w:type="dxa"/>
            <w:vAlign w:val="center"/>
          </w:tcPr>
          <w:p w:rsidR="00504CA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53</w:t>
            </w:r>
          </w:p>
        </w:tc>
      </w:tr>
      <w:tr w:rsidR="00DF0331" w:rsidRPr="00331B58" w:rsidTr="00DF0331">
        <w:trPr>
          <w:trHeight w:val="266"/>
        </w:trPr>
        <w:tc>
          <w:tcPr>
            <w:tcW w:w="2693" w:type="dxa"/>
            <w:vAlign w:val="center"/>
          </w:tcPr>
          <w:p w:rsidR="00DF0331" w:rsidRPr="00331B58" w:rsidRDefault="00DF0331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MěK Fryšták</w:t>
            </w:r>
          </w:p>
        </w:tc>
        <w:tc>
          <w:tcPr>
            <w:tcW w:w="2656" w:type="dxa"/>
            <w:vAlign w:val="center"/>
          </w:tcPr>
          <w:p w:rsidR="00DF0331" w:rsidRPr="00331B58" w:rsidRDefault="00DF0331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Držková</w:t>
            </w:r>
          </w:p>
        </w:tc>
        <w:tc>
          <w:tcPr>
            <w:tcW w:w="851" w:type="dxa"/>
            <w:vAlign w:val="center"/>
          </w:tcPr>
          <w:p w:rsidR="00DF0331" w:rsidRPr="00331B58" w:rsidRDefault="00DF0331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44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Hvozdná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DF0331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755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Kašava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DF0331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234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Lukov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DF0331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124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Lukoveček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DF0331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157</w:t>
            </w:r>
          </w:p>
        </w:tc>
      </w:tr>
      <w:tr w:rsidR="00DF0331" w:rsidRPr="00331B58" w:rsidTr="00DF0331">
        <w:trPr>
          <w:trHeight w:val="266"/>
        </w:trPr>
        <w:tc>
          <w:tcPr>
            <w:tcW w:w="2693" w:type="dxa"/>
            <w:vAlign w:val="center"/>
          </w:tcPr>
          <w:p w:rsidR="00DF0331" w:rsidRPr="00331B58" w:rsidRDefault="00DF0331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DF0331" w:rsidRPr="00331B58" w:rsidRDefault="00DF0331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Vlčková</w:t>
            </w:r>
          </w:p>
        </w:tc>
        <w:tc>
          <w:tcPr>
            <w:tcW w:w="851" w:type="dxa"/>
            <w:vAlign w:val="center"/>
          </w:tcPr>
          <w:p w:rsidR="00DF0331" w:rsidRPr="00331B58" w:rsidRDefault="00DF0331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154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  <w:proofErr w:type="gramStart"/>
            <w:r w:rsidRPr="00331B58">
              <w:rPr>
                <w:sz w:val="22"/>
              </w:rPr>
              <w:t>MěK</w:t>
            </w:r>
            <w:proofErr w:type="gramEnd"/>
            <w:r w:rsidRPr="00331B58">
              <w:rPr>
                <w:sz w:val="22"/>
              </w:rPr>
              <w:t xml:space="preserve"> Luhačovice</w:t>
            </w: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Biskupice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10</w:t>
            </w:r>
            <w:r w:rsidR="00690C1A" w:rsidRPr="00331B58">
              <w:rPr>
                <w:sz w:val="22"/>
              </w:rPr>
              <w:t>1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Dolní Lhota</w:t>
            </w:r>
          </w:p>
        </w:tc>
        <w:tc>
          <w:tcPr>
            <w:tcW w:w="851" w:type="dxa"/>
            <w:vAlign w:val="center"/>
          </w:tcPr>
          <w:p w:rsidR="0056573F" w:rsidRPr="00331B58" w:rsidRDefault="00690C1A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216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Horní Lhota</w:t>
            </w:r>
          </w:p>
        </w:tc>
        <w:tc>
          <w:tcPr>
            <w:tcW w:w="851" w:type="dxa"/>
            <w:vAlign w:val="center"/>
          </w:tcPr>
          <w:p w:rsidR="0056573F" w:rsidRPr="00331B58" w:rsidRDefault="00690C1A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81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Kaňovice</w:t>
            </w:r>
          </w:p>
        </w:tc>
        <w:tc>
          <w:tcPr>
            <w:tcW w:w="851" w:type="dxa"/>
            <w:vAlign w:val="center"/>
          </w:tcPr>
          <w:p w:rsidR="0056573F" w:rsidRPr="00331B58" w:rsidRDefault="00690C1A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88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Ludkovice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690C1A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1 456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Petrůvka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690C1A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87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Podhradí</w:t>
            </w:r>
          </w:p>
        </w:tc>
        <w:tc>
          <w:tcPr>
            <w:tcW w:w="851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9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Pozlovice</w:t>
            </w:r>
          </w:p>
        </w:tc>
        <w:tc>
          <w:tcPr>
            <w:tcW w:w="851" w:type="dxa"/>
            <w:vAlign w:val="center"/>
          </w:tcPr>
          <w:p w:rsidR="0056573F" w:rsidRPr="00331B58" w:rsidRDefault="00690C1A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54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  <w:proofErr w:type="gramStart"/>
            <w:r w:rsidRPr="00331B58">
              <w:rPr>
                <w:sz w:val="22"/>
              </w:rPr>
              <w:t>MěK</w:t>
            </w:r>
            <w:proofErr w:type="gramEnd"/>
            <w:r w:rsidRPr="00331B58">
              <w:rPr>
                <w:sz w:val="22"/>
              </w:rPr>
              <w:t xml:space="preserve"> Napajedla</w:t>
            </w: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Halenkovice</w:t>
            </w:r>
          </w:p>
        </w:tc>
        <w:tc>
          <w:tcPr>
            <w:tcW w:w="851" w:type="dxa"/>
            <w:vAlign w:val="center"/>
          </w:tcPr>
          <w:p w:rsidR="0056573F" w:rsidRPr="00331B58" w:rsidRDefault="00690C1A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298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Karlovice</w:t>
            </w:r>
          </w:p>
        </w:tc>
        <w:tc>
          <w:tcPr>
            <w:tcW w:w="851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6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Komárov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690C1A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81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Lhota</w:t>
            </w:r>
          </w:p>
        </w:tc>
        <w:tc>
          <w:tcPr>
            <w:tcW w:w="851" w:type="dxa"/>
            <w:vAlign w:val="center"/>
          </w:tcPr>
          <w:p w:rsidR="0056573F" w:rsidRPr="00331B58" w:rsidRDefault="00690C1A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58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Oldřichovice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38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Pohořelice</w:t>
            </w:r>
          </w:p>
        </w:tc>
        <w:tc>
          <w:tcPr>
            <w:tcW w:w="851" w:type="dxa"/>
            <w:vAlign w:val="center"/>
          </w:tcPr>
          <w:p w:rsidR="0056573F" w:rsidRPr="00331B58" w:rsidRDefault="00690C1A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101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Spytihněv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690C1A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1 734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Žlutava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690C1A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147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  <w:proofErr w:type="gramStart"/>
            <w:r w:rsidRPr="00331B58">
              <w:rPr>
                <w:sz w:val="22"/>
              </w:rPr>
              <w:t>MěK</w:t>
            </w:r>
            <w:proofErr w:type="gramEnd"/>
            <w:r w:rsidRPr="00331B58">
              <w:rPr>
                <w:sz w:val="22"/>
              </w:rPr>
              <w:t xml:space="preserve"> Otrokovice</w:t>
            </w: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Hostišová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E23B24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1 036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Machová</w:t>
            </w:r>
          </w:p>
        </w:tc>
        <w:tc>
          <w:tcPr>
            <w:tcW w:w="851" w:type="dxa"/>
            <w:vAlign w:val="center"/>
          </w:tcPr>
          <w:p w:rsidR="0056573F" w:rsidRPr="00331B58" w:rsidRDefault="00E23B24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2</w:t>
            </w:r>
            <w:r w:rsidR="0056573F" w:rsidRPr="00331B58">
              <w:rPr>
                <w:sz w:val="22"/>
              </w:rPr>
              <w:t>12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Mysločovice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E23B24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689</w:t>
            </w:r>
          </w:p>
        </w:tc>
      </w:tr>
      <w:tr w:rsidR="00E23B24" w:rsidRPr="00331B58" w:rsidTr="00DF0331">
        <w:trPr>
          <w:trHeight w:val="266"/>
        </w:trPr>
        <w:tc>
          <w:tcPr>
            <w:tcW w:w="2693" w:type="dxa"/>
            <w:vAlign w:val="center"/>
          </w:tcPr>
          <w:p w:rsidR="00E23B24" w:rsidRPr="00331B58" w:rsidRDefault="00E23B24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E23B24" w:rsidRPr="00331B58" w:rsidRDefault="00E23B24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Sazovice</w:t>
            </w:r>
            <w:proofErr w:type="spellEnd"/>
          </w:p>
        </w:tc>
        <w:tc>
          <w:tcPr>
            <w:tcW w:w="851" w:type="dxa"/>
            <w:vAlign w:val="center"/>
          </w:tcPr>
          <w:p w:rsidR="00E23B24" w:rsidRPr="00331B58" w:rsidRDefault="00E23B24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96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Tlumačov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E23B24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369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MěK Slavičín</w:t>
            </w: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Bohuslavice n./</w:t>
            </w:r>
            <w:proofErr w:type="spellStart"/>
            <w:r w:rsidRPr="00331B58">
              <w:rPr>
                <w:b/>
                <w:sz w:val="22"/>
              </w:rPr>
              <w:t>Vl</w:t>
            </w:r>
            <w:proofErr w:type="spellEnd"/>
            <w:r w:rsidRPr="00331B58">
              <w:rPr>
                <w:b/>
                <w:sz w:val="22"/>
              </w:rPr>
              <w:t>.</w:t>
            </w:r>
          </w:p>
        </w:tc>
        <w:tc>
          <w:tcPr>
            <w:tcW w:w="851" w:type="dxa"/>
            <w:vAlign w:val="center"/>
          </w:tcPr>
          <w:p w:rsidR="0056573F" w:rsidRPr="00331B58" w:rsidRDefault="00E23B24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120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Haluzice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E23B24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492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Loučka</w:t>
            </w:r>
          </w:p>
        </w:tc>
        <w:tc>
          <w:tcPr>
            <w:tcW w:w="851" w:type="dxa"/>
            <w:vAlign w:val="center"/>
          </w:tcPr>
          <w:p w:rsidR="0056573F" w:rsidRPr="00331B58" w:rsidRDefault="00E23B24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2 900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  <w:proofErr w:type="gramStart"/>
            <w:r w:rsidRPr="00331B58">
              <w:rPr>
                <w:sz w:val="22"/>
              </w:rPr>
              <w:t>MěK</w:t>
            </w:r>
            <w:proofErr w:type="gramEnd"/>
            <w:r w:rsidRPr="00331B58">
              <w:rPr>
                <w:sz w:val="22"/>
              </w:rPr>
              <w:t xml:space="preserve"> Slušovice</w:t>
            </w: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Březová</w:t>
            </w:r>
          </w:p>
        </w:tc>
        <w:tc>
          <w:tcPr>
            <w:tcW w:w="851" w:type="dxa"/>
            <w:vAlign w:val="center"/>
          </w:tcPr>
          <w:p w:rsidR="0056573F" w:rsidRPr="00331B58" w:rsidRDefault="00E23B24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33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Dešná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47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Hrobice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504A00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810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Neubuz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504A00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116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Želechovice n./</w:t>
            </w:r>
            <w:proofErr w:type="spellStart"/>
            <w:r w:rsidRPr="00331B58">
              <w:rPr>
                <w:b/>
                <w:sz w:val="22"/>
              </w:rPr>
              <w:t>Dř</w:t>
            </w:r>
            <w:proofErr w:type="spellEnd"/>
            <w:r w:rsidRPr="00331B58">
              <w:rPr>
                <w:b/>
                <w:sz w:val="22"/>
              </w:rPr>
              <w:t>.</w:t>
            </w:r>
          </w:p>
        </w:tc>
        <w:tc>
          <w:tcPr>
            <w:tcW w:w="851" w:type="dxa"/>
            <w:vAlign w:val="center"/>
          </w:tcPr>
          <w:p w:rsidR="0056573F" w:rsidRPr="00331B58" w:rsidRDefault="00504A00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155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 xml:space="preserve">MěK Štítná nad </w:t>
            </w:r>
            <w:proofErr w:type="spellStart"/>
            <w:r w:rsidRPr="00331B58">
              <w:rPr>
                <w:sz w:val="22"/>
              </w:rPr>
              <w:t>Vláří</w:t>
            </w:r>
            <w:proofErr w:type="spellEnd"/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Jestřabí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336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Kochavec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80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Rokytnice</w:t>
            </w:r>
          </w:p>
        </w:tc>
        <w:tc>
          <w:tcPr>
            <w:tcW w:w="851" w:type="dxa"/>
            <w:vAlign w:val="center"/>
          </w:tcPr>
          <w:p w:rsidR="0056573F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121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Šanov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7</w:t>
            </w:r>
            <w:r w:rsidR="007B2724" w:rsidRPr="00331B58">
              <w:rPr>
                <w:sz w:val="22"/>
              </w:rPr>
              <w:t>8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MěK Valašské Klobouky</w:t>
            </w: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Drnovice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362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Křekov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C50031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195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Poteč</w:t>
            </w:r>
          </w:p>
        </w:tc>
        <w:tc>
          <w:tcPr>
            <w:tcW w:w="851" w:type="dxa"/>
            <w:vAlign w:val="center"/>
          </w:tcPr>
          <w:p w:rsidR="0056573F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83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Tichov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111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Újezd</w:t>
            </w:r>
          </w:p>
        </w:tc>
        <w:tc>
          <w:tcPr>
            <w:tcW w:w="851" w:type="dxa"/>
            <w:vAlign w:val="center"/>
          </w:tcPr>
          <w:p w:rsidR="0056573F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306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Vlachova Lhota</w:t>
            </w:r>
          </w:p>
        </w:tc>
        <w:tc>
          <w:tcPr>
            <w:tcW w:w="851" w:type="dxa"/>
            <w:vAlign w:val="center"/>
          </w:tcPr>
          <w:p w:rsidR="0056573F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612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Vlachovice</w:t>
            </w:r>
            <w:proofErr w:type="spellEnd"/>
          </w:p>
        </w:tc>
        <w:tc>
          <w:tcPr>
            <w:tcW w:w="851" w:type="dxa"/>
            <w:vAlign w:val="center"/>
          </w:tcPr>
          <w:p w:rsidR="0056573F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254</w:t>
            </w:r>
          </w:p>
        </w:tc>
      </w:tr>
      <w:tr w:rsidR="0056573F" w:rsidRPr="00331B58" w:rsidTr="00DF0331">
        <w:trPr>
          <w:trHeight w:val="266"/>
        </w:trPr>
        <w:tc>
          <w:tcPr>
            <w:tcW w:w="2693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56573F" w:rsidRPr="00331B58" w:rsidRDefault="0056573F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Vrbětice</w:t>
            </w:r>
          </w:p>
        </w:tc>
        <w:tc>
          <w:tcPr>
            <w:tcW w:w="851" w:type="dxa"/>
            <w:vAlign w:val="center"/>
          </w:tcPr>
          <w:p w:rsidR="0056573F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45</w:t>
            </w:r>
          </w:p>
        </w:tc>
      </w:tr>
      <w:tr w:rsidR="0092566B" w:rsidRPr="00331B58" w:rsidTr="00DF0331">
        <w:trPr>
          <w:trHeight w:val="266"/>
        </w:trPr>
        <w:tc>
          <w:tcPr>
            <w:tcW w:w="2693" w:type="dxa"/>
            <w:vAlign w:val="center"/>
          </w:tcPr>
          <w:p w:rsidR="0092566B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92566B" w:rsidRPr="00331B58" w:rsidRDefault="0092566B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Vysoké Pole</w:t>
            </w:r>
          </w:p>
        </w:tc>
        <w:tc>
          <w:tcPr>
            <w:tcW w:w="851" w:type="dxa"/>
            <w:vAlign w:val="center"/>
          </w:tcPr>
          <w:p w:rsidR="0092566B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105</w:t>
            </w:r>
          </w:p>
        </w:tc>
      </w:tr>
      <w:tr w:rsidR="00C50031" w:rsidRPr="00331B58" w:rsidTr="00DF0331">
        <w:trPr>
          <w:trHeight w:val="266"/>
        </w:trPr>
        <w:tc>
          <w:tcPr>
            <w:tcW w:w="2693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sz w:val="22"/>
              </w:rPr>
            </w:pPr>
            <w:proofErr w:type="gramStart"/>
            <w:r w:rsidRPr="00331B58">
              <w:rPr>
                <w:sz w:val="22"/>
              </w:rPr>
              <w:lastRenderedPageBreak/>
              <w:t>MěK</w:t>
            </w:r>
            <w:proofErr w:type="gramEnd"/>
            <w:r w:rsidRPr="00331B58">
              <w:rPr>
                <w:sz w:val="22"/>
              </w:rPr>
              <w:t xml:space="preserve"> Vizovice</w:t>
            </w:r>
          </w:p>
        </w:tc>
        <w:tc>
          <w:tcPr>
            <w:tcW w:w="2656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Bratřejov</w:t>
            </w:r>
            <w:proofErr w:type="spellEnd"/>
          </w:p>
        </w:tc>
        <w:tc>
          <w:tcPr>
            <w:tcW w:w="851" w:type="dxa"/>
            <w:vAlign w:val="center"/>
          </w:tcPr>
          <w:p w:rsidR="00C50031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780</w:t>
            </w:r>
          </w:p>
        </w:tc>
      </w:tr>
      <w:tr w:rsidR="00C50031" w:rsidRPr="00331B58" w:rsidTr="00DF0331">
        <w:trPr>
          <w:trHeight w:val="266"/>
        </w:trPr>
        <w:tc>
          <w:tcPr>
            <w:tcW w:w="2693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Jasenná</w:t>
            </w:r>
            <w:proofErr w:type="spellEnd"/>
          </w:p>
        </w:tc>
        <w:tc>
          <w:tcPr>
            <w:tcW w:w="851" w:type="dxa"/>
            <w:vAlign w:val="center"/>
          </w:tcPr>
          <w:p w:rsidR="00C50031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22</w:t>
            </w:r>
          </w:p>
        </w:tc>
      </w:tr>
      <w:tr w:rsidR="00C50031" w:rsidRPr="00331B58" w:rsidTr="00DF0331">
        <w:trPr>
          <w:trHeight w:val="266"/>
        </w:trPr>
        <w:tc>
          <w:tcPr>
            <w:tcW w:w="2693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Lhotsko</w:t>
            </w:r>
            <w:proofErr w:type="spellEnd"/>
          </w:p>
        </w:tc>
        <w:tc>
          <w:tcPr>
            <w:tcW w:w="851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2</w:t>
            </w:r>
          </w:p>
        </w:tc>
      </w:tr>
      <w:tr w:rsidR="00C50031" w:rsidRPr="00331B58" w:rsidTr="00DF0331">
        <w:trPr>
          <w:trHeight w:val="266"/>
        </w:trPr>
        <w:tc>
          <w:tcPr>
            <w:tcW w:w="2693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Lutonina</w:t>
            </w:r>
            <w:proofErr w:type="spellEnd"/>
          </w:p>
        </w:tc>
        <w:tc>
          <w:tcPr>
            <w:tcW w:w="851" w:type="dxa"/>
            <w:vAlign w:val="center"/>
          </w:tcPr>
          <w:p w:rsidR="00C50031" w:rsidRPr="00331B58" w:rsidRDefault="007B2724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45</w:t>
            </w:r>
          </w:p>
        </w:tc>
      </w:tr>
      <w:tr w:rsidR="00C50031" w:rsidRPr="00331B58" w:rsidTr="00DF0331">
        <w:trPr>
          <w:trHeight w:val="266"/>
        </w:trPr>
        <w:tc>
          <w:tcPr>
            <w:tcW w:w="2693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Raková</w:t>
            </w:r>
          </w:p>
        </w:tc>
        <w:tc>
          <w:tcPr>
            <w:tcW w:w="851" w:type="dxa"/>
            <w:vAlign w:val="center"/>
          </w:tcPr>
          <w:p w:rsidR="00C50031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2</w:t>
            </w:r>
          </w:p>
        </w:tc>
      </w:tr>
      <w:tr w:rsidR="00C50031" w:rsidRPr="00331B58" w:rsidTr="00DF0331">
        <w:trPr>
          <w:trHeight w:val="266"/>
        </w:trPr>
        <w:tc>
          <w:tcPr>
            <w:tcW w:w="2693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Ublo</w:t>
            </w:r>
            <w:proofErr w:type="spellEnd"/>
          </w:p>
        </w:tc>
        <w:tc>
          <w:tcPr>
            <w:tcW w:w="851" w:type="dxa"/>
            <w:vAlign w:val="center"/>
          </w:tcPr>
          <w:p w:rsidR="00C50031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15</w:t>
            </w:r>
          </w:p>
        </w:tc>
      </w:tr>
      <w:tr w:rsidR="00C50031" w:rsidRPr="00331B58" w:rsidTr="00DF0331">
        <w:trPr>
          <w:trHeight w:val="266"/>
        </w:trPr>
        <w:tc>
          <w:tcPr>
            <w:tcW w:w="2693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Zádveřice</w:t>
            </w:r>
          </w:p>
        </w:tc>
        <w:tc>
          <w:tcPr>
            <w:tcW w:w="851" w:type="dxa"/>
            <w:vAlign w:val="center"/>
          </w:tcPr>
          <w:p w:rsidR="00C50031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646</w:t>
            </w:r>
          </w:p>
        </w:tc>
      </w:tr>
      <w:tr w:rsidR="00C50031" w:rsidRPr="00331B58" w:rsidTr="00DF0331">
        <w:trPr>
          <w:trHeight w:val="266"/>
        </w:trPr>
        <w:tc>
          <w:tcPr>
            <w:tcW w:w="2693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Jižní Svahy</w:t>
            </w:r>
          </w:p>
        </w:tc>
        <w:tc>
          <w:tcPr>
            <w:tcW w:w="2656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Bohuslavice u </w:t>
            </w:r>
            <w:proofErr w:type="spellStart"/>
            <w:r w:rsidRPr="00331B58">
              <w:rPr>
                <w:b/>
                <w:sz w:val="22"/>
              </w:rPr>
              <w:t>Zl</w:t>
            </w:r>
            <w:proofErr w:type="spellEnd"/>
            <w:r w:rsidRPr="00331B58">
              <w:rPr>
                <w:b/>
                <w:sz w:val="22"/>
              </w:rPr>
              <w:t>.</w:t>
            </w:r>
          </w:p>
        </w:tc>
        <w:tc>
          <w:tcPr>
            <w:tcW w:w="851" w:type="dxa"/>
            <w:vAlign w:val="center"/>
          </w:tcPr>
          <w:p w:rsidR="00C50031" w:rsidRPr="00331B58" w:rsidRDefault="009D4AD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134</w:t>
            </w:r>
          </w:p>
        </w:tc>
      </w:tr>
      <w:tr w:rsidR="00C50031" w:rsidRPr="00331B58" w:rsidTr="00DF0331">
        <w:trPr>
          <w:trHeight w:val="266"/>
        </w:trPr>
        <w:tc>
          <w:tcPr>
            <w:tcW w:w="2693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Březnice</w:t>
            </w:r>
          </w:p>
        </w:tc>
        <w:tc>
          <w:tcPr>
            <w:tcW w:w="851" w:type="dxa"/>
            <w:vAlign w:val="center"/>
          </w:tcPr>
          <w:p w:rsidR="00C50031" w:rsidRPr="00331B58" w:rsidRDefault="009D4AD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54</w:t>
            </w:r>
          </w:p>
        </w:tc>
      </w:tr>
      <w:tr w:rsidR="00C50031" w:rsidRPr="00331B58" w:rsidTr="00DF0331">
        <w:trPr>
          <w:trHeight w:val="266"/>
        </w:trPr>
        <w:tc>
          <w:tcPr>
            <w:tcW w:w="2693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Březůvky</w:t>
            </w:r>
            <w:proofErr w:type="spellEnd"/>
          </w:p>
        </w:tc>
        <w:tc>
          <w:tcPr>
            <w:tcW w:w="851" w:type="dxa"/>
            <w:vAlign w:val="center"/>
          </w:tcPr>
          <w:p w:rsidR="00C50031" w:rsidRPr="00331B58" w:rsidRDefault="00B02694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76</w:t>
            </w:r>
          </w:p>
        </w:tc>
      </w:tr>
      <w:tr w:rsidR="009D4ADB" w:rsidRPr="00331B58" w:rsidTr="00DF0331">
        <w:trPr>
          <w:trHeight w:val="266"/>
        </w:trPr>
        <w:tc>
          <w:tcPr>
            <w:tcW w:w="2693" w:type="dxa"/>
            <w:vAlign w:val="center"/>
          </w:tcPr>
          <w:p w:rsidR="009D4ADB" w:rsidRPr="00331B58" w:rsidRDefault="009D4ADB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9D4ADB" w:rsidRPr="00331B58" w:rsidRDefault="009D4ADB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Dobrkovice</w:t>
            </w:r>
            <w:proofErr w:type="spellEnd"/>
          </w:p>
        </w:tc>
        <w:tc>
          <w:tcPr>
            <w:tcW w:w="851" w:type="dxa"/>
            <w:vAlign w:val="center"/>
          </w:tcPr>
          <w:p w:rsidR="009D4ADB" w:rsidRPr="00331B58" w:rsidRDefault="009D4AD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2</w:t>
            </w:r>
            <w:r w:rsidR="00B02694" w:rsidRPr="00331B58">
              <w:rPr>
                <w:sz w:val="22"/>
              </w:rPr>
              <w:t>5</w:t>
            </w:r>
          </w:p>
        </w:tc>
      </w:tr>
      <w:tr w:rsidR="00C50031" w:rsidRPr="00331B58" w:rsidTr="00DF0331">
        <w:trPr>
          <w:trHeight w:val="266"/>
        </w:trPr>
        <w:tc>
          <w:tcPr>
            <w:tcW w:w="2693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Doubravy</w:t>
            </w:r>
          </w:p>
        </w:tc>
        <w:tc>
          <w:tcPr>
            <w:tcW w:w="851" w:type="dxa"/>
            <w:vAlign w:val="center"/>
          </w:tcPr>
          <w:p w:rsidR="00C50031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112</w:t>
            </w:r>
          </w:p>
        </w:tc>
      </w:tr>
      <w:tr w:rsidR="00B02694" w:rsidRPr="00331B58" w:rsidTr="00DF0331">
        <w:trPr>
          <w:trHeight w:val="266"/>
        </w:trPr>
        <w:tc>
          <w:tcPr>
            <w:tcW w:w="2693" w:type="dxa"/>
            <w:vAlign w:val="center"/>
          </w:tcPr>
          <w:p w:rsidR="00B02694" w:rsidRPr="00331B58" w:rsidRDefault="00B02694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B02694" w:rsidRPr="00331B58" w:rsidRDefault="00B02694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Hřivínův</w:t>
            </w:r>
            <w:proofErr w:type="spellEnd"/>
            <w:r w:rsidRPr="00331B58">
              <w:rPr>
                <w:b/>
                <w:sz w:val="22"/>
              </w:rPr>
              <w:t xml:space="preserve"> Újezd</w:t>
            </w:r>
          </w:p>
        </w:tc>
        <w:tc>
          <w:tcPr>
            <w:tcW w:w="851" w:type="dxa"/>
            <w:vAlign w:val="center"/>
          </w:tcPr>
          <w:p w:rsidR="00B02694" w:rsidRPr="00331B58" w:rsidRDefault="00B02694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68</w:t>
            </w:r>
          </w:p>
        </w:tc>
      </w:tr>
      <w:tr w:rsidR="00B02694" w:rsidRPr="00331B58" w:rsidTr="00DF0331">
        <w:trPr>
          <w:trHeight w:val="266"/>
        </w:trPr>
        <w:tc>
          <w:tcPr>
            <w:tcW w:w="2693" w:type="dxa"/>
            <w:vAlign w:val="center"/>
          </w:tcPr>
          <w:p w:rsidR="00B02694" w:rsidRPr="00331B58" w:rsidRDefault="00B02694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B02694" w:rsidRPr="00331B58" w:rsidRDefault="00B02694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Podkopná Lhota</w:t>
            </w:r>
          </w:p>
        </w:tc>
        <w:tc>
          <w:tcPr>
            <w:tcW w:w="851" w:type="dxa"/>
            <w:vAlign w:val="center"/>
          </w:tcPr>
          <w:p w:rsidR="00B02694" w:rsidRPr="00331B58" w:rsidRDefault="00B02694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250</w:t>
            </w:r>
          </w:p>
        </w:tc>
      </w:tr>
      <w:tr w:rsidR="0092566B" w:rsidRPr="00331B58" w:rsidTr="00DF0331">
        <w:trPr>
          <w:trHeight w:val="266"/>
        </w:trPr>
        <w:tc>
          <w:tcPr>
            <w:tcW w:w="2693" w:type="dxa"/>
            <w:vAlign w:val="center"/>
          </w:tcPr>
          <w:p w:rsidR="0092566B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92566B" w:rsidRPr="00331B58" w:rsidRDefault="0092566B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Racková</w:t>
            </w:r>
            <w:proofErr w:type="spellEnd"/>
          </w:p>
        </w:tc>
        <w:tc>
          <w:tcPr>
            <w:tcW w:w="851" w:type="dxa"/>
            <w:vAlign w:val="center"/>
          </w:tcPr>
          <w:p w:rsidR="0092566B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28</w:t>
            </w:r>
          </w:p>
        </w:tc>
      </w:tr>
      <w:tr w:rsidR="00C50031" w:rsidRPr="00331B58" w:rsidTr="00DF0331">
        <w:trPr>
          <w:trHeight w:val="266"/>
        </w:trPr>
        <w:tc>
          <w:tcPr>
            <w:tcW w:w="2693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Pr="00331B58">
              <w:rPr>
                <w:b/>
                <w:sz w:val="22"/>
              </w:rPr>
              <w:t>Sehradice</w:t>
            </w:r>
            <w:proofErr w:type="spellEnd"/>
          </w:p>
        </w:tc>
        <w:tc>
          <w:tcPr>
            <w:tcW w:w="851" w:type="dxa"/>
            <w:vAlign w:val="center"/>
          </w:tcPr>
          <w:p w:rsidR="00C50031" w:rsidRPr="00331B58" w:rsidRDefault="009D4AD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19</w:t>
            </w:r>
          </w:p>
        </w:tc>
      </w:tr>
      <w:tr w:rsidR="00C50031" w:rsidRPr="00331B58" w:rsidTr="00DF0331">
        <w:trPr>
          <w:trHeight w:val="266"/>
        </w:trPr>
        <w:tc>
          <w:tcPr>
            <w:tcW w:w="2693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Slopné</w:t>
            </w:r>
          </w:p>
        </w:tc>
        <w:tc>
          <w:tcPr>
            <w:tcW w:w="851" w:type="dxa"/>
            <w:vAlign w:val="center"/>
          </w:tcPr>
          <w:p w:rsidR="00C50031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1 958</w:t>
            </w:r>
          </w:p>
        </w:tc>
      </w:tr>
      <w:tr w:rsidR="00C50031" w:rsidRPr="00331B58" w:rsidTr="00DF0331">
        <w:trPr>
          <w:trHeight w:val="266"/>
        </w:trPr>
        <w:tc>
          <w:tcPr>
            <w:tcW w:w="2693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</w:t>
            </w:r>
            <w:proofErr w:type="spellStart"/>
            <w:r w:rsidR="009D4ADB" w:rsidRPr="00331B58">
              <w:rPr>
                <w:b/>
                <w:sz w:val="22"/>
              </w:rPr>
              <w:t>Tečovice</w:t>
            </w:r>
            <w:proofErr w:type="spellEnd"/>
          </w:p>
        </w:tc>
        <w:tc>
          <w:tcPr>
            <w:tcW w:w="851" w:type="dxa"/>
            <w:vAlign w:val="center"/>
          </w:tcPr>
          <w:p w:rsidR="00C50031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645</w:t>
            </w:r>
          </w:p>
        </w:tc>
      </w:tr>
      <w:tr w:rsidR="00B02694" w:rsidRPr="00331B58" w:rsidTr="00DF0331">
        <w:trPr>
          <w:trHeight w:val="266"/>
        </w:trPr>
        <w:tc>
          <w:tcPr>
            <w:tcW w:w="2693" w:type="dxa"/>
            <w:vAlign w:val="center"/>
          </w:tcPr>
          <w:p w:rsidR="00B02694" w:rsidRPr="00331B58" w:rsidRDefault="00B02694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B02694" w:rsidRPr="00331B58" w:rsidRDefault="00B02694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Trnava</w:t>
            </w:r>
          </w:p>
        </w:tc>
        <w:tc>
          <w:tcPr>
            <w:tcW w:w="851" w:type="dxa"/>
            <w:vAlign w:val="center"/>
          </w:tcPr>
          <w:p w:rsidR="00B02694" w:rsidRPr="00331B58" w:rsidRDefault="00B02694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33</w:t>
            </w:r>
          </w:p>
        </w:tc>
      </w:tr>
      <w:tr w:rsidR="00C50031" w:rsidRPr="00331B58" w:rsidTr="00DF0331">
        <w:trPr>
          <w:trHeight w:val="266"/>
        </w:trPr>
        <w:tc>
          <w:tcPr>
            <w:tcW w:w="2693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 xml:space="preserve">MK Velký </w:t>
            </w:r>
            <w:proofErr w:type="spellStart"/>
            <w:r w:rsidRPr="00331B58">
              <w:rPr>
                <w:b/>
                <w:sz w:val="22"/>
              </w:rPr>
              <w:t>Ořechov</w:t>
            </w:r>
            <w:proofErr w:type="spellEnd"/>
          </w:p>
        </w:tc>
        <w:tc>
          <w:tcPr>
            <w:tcW w:w="851" w:type="dxa"/>
            <w:vAlign w:val="center"/>
          </w:tcPr>
          <w:p w:rsidR="00C50031" w:rsidRPr="00331B58" w:rsidRDefault="0092566B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136</w:t>
            </w:r>
          </w:p>
        </w:tc>
      </w:tr>
      <w:tr w:rsidR="00C50031" w:rsidRPr="00331B58" w:rsidTr="00DF0331">
        <w:trPr>
          <w:trHeight w:val="266"/>
        </w:trPr>
        <w:tc>
          <w:tcPr>
            <w:tcW w:w="2693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656" w:type="dxa"/>
            <w:vAlign w:val="center"/>
          </w:tcPr>
          <w:p w:rsidR="00C50031" w:rsidRPr="00331B58" w:rsidRDefault="00C50031" w:rsidP="00331B58">
            <w:pPr>
              <w:spacing w:line="276" w:lineRule="auto"/>
              <w:jc w:val="both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MK Veselá</w:t>
            </w:r>
          </w:p>
        </w:tc>
        <w:tc>
          <w:tcPr>
            <w:tcW w:w="851" w:type="dxa"/>
            <w:vAlign w:val="center"/>
          </w:tcPr>
          <w:p w:rsidR="00C50031" w:rsidRPr="00331B58" w:rsidRDefault="00B02694" w:rsidP="00331B58">
            <w:pPr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76</w:t>
            </w:r>
          </w:p>
        </w:tc>
      </w:tr>
    </w:tbl>
    <w:p w:rsidR="00E8189D" w:rsidRPr="00331B58" w:rsidRDefault="00E8189D" w:rsidP="00331B58">
      <w:pPr>
        <w:tabs>
          <w:tab w:val="right" w:pos="2694"/>
        </w:tabs>
        <w:spacing w:line="276" w:lineRule="auto"/>
        <w:jc w:val="both"/>
        <w:rPr>
          <w:bCs/>
          <w:sz w:val="22"/>
        </w:rPr>
      </w:pPr>
    </w:p>
    <w:p w:rsidR="00E8189D" w:rsidRPr="00331B58" w:rsidRDefault="00F601BB" w:rsidP="00331B58">
      <w:pPr>
        <w:tabs>
          <w:tab w:val="right" w:pos="2694"/>
        </w:tabs>
        <w:spacing w:line="276" w:lineRule="auto"/>
        <w:jc w:val="both"/>
        <w:rPr>
          <w:bCs/>
          <w:sz w:val="22"/>
        </w:rPr>
      </w:pPr>
      <w:r w:rsidRPr="00331B58">
        <w:rPr>
          <w:bCs/>
          <w:sz w:val="22"/>
        </w:rPr>
        <w:t>V</w:t>
      </w:r>
      <w:r w:rsidR="007B2724" w:rsidRPr="00331B58">
        <w:rPr>
          <w:bCs/>
          <w:sz w:val="22"/>
        </w:rPr>
        <w:t> roce 2012</w:t>
      </w:r>
      <w:r w:rsidR="008D3321" w:rsidRPr="00331B58">
        <w:rPr>
          <w:bCs/>
          <w:sz w:val="22"/>
        </w:rPr>
        <w:t xml:space="preserve"> bylo</w:t>
      </w:r>
      <w:r w:rsidR="00E8189D" w:rsidRPr="00331B58">
        <w:rPr>
          <w:bCs/>
          <w:sz w:val="22"/>
        </w:rPr>
        <w:t xml:space="preserve"> </w:t>
      </w:r>
      <w:r w:rsidR="00E8189D" w:rsidRPr="00331B58">
        <w:rPr>
          <w:b/>
          <w:bCs/>
          <w:sz w:val="22"/>
        </w:rPr>
        <w:t>zaktualizováno</w:t>
      </w:r>
      <w:r w:rsidR="00E8189D" w:rsidRPr="00331B58">
        <w:rPr>
          <w:bCs/>
          <w:sz w:val="22"/>
        </w:rPr>
        <w:t xml:space="preserve"> v</w:t>
      </w:r>
      <w:r w:rsidR="008D3321" w:rsidRPr="00331B58">
        <w:rPr>
          <w:bCs/>
          <w:sz w:val="22"/>
        </w:rPr>
        <w:t> </w:t>
      </w:r>
      <w:r w:rsidR="007B2724" w:rsidRPr="00331B58">
        <w:rPr>
          <w:bCs/>
          <w:sz w:val="22"/>
        </w:rPr>
        <w:t>72</w:t>
      </w:r>
      <w:r w:rsidR="008D3321" w:rsidRPr="00331B58">
        <w:rPr>
          <w:bCs/>
          <w:sz w:val="22"/>
        </w:rPr>
        <w:t xml:space="preserve"> </w:t>
      </w:r>
      <w:r w:rsidR="00E8189D" w:rsidRPr="00331B58">
        <w:rPr>
          <w:bCs/>
          <w:sz w:val="22"/>
        </w:rPr>
        <w:t xml:space="preserve">obsloužených knihovnách </w:t>
      </w:r>
      <w:r w:rsidR="007B2724" w:rsidRPr="00331B58">
        <w:rPr>
          <w:b/>
          <w:bCs/>
          <w:sz w:val="22"/>
        </w:rPr>
        <w:t>21 772</w:t>
      </w:r>
      <w:r w:rsidR="00E8189D" w:rsidRPr="00331B58">
        <w:rPr>
          <w:b/>
          <w:bCs/>
          <w:sz w:val="22"/>
        </w:rPr>
        <w:t xml:space="preserve"> knih</w:t>
      </w:r>
      <w:r w:rsidR="008D3321" w:rsidRPr="00331B58">
        <w:rPr>
          <w:b/>
          <w:bCs/>
          <w:sz w:val="22"/>
        </w:rPr>
        <w:t xml:space="preserve">. </w:t>
      </w:r>
      <w:r w:rsidR="008D3321" w:rsidRPr="00331B58">
        <w:rPr>
          <w:bCs/>
          <w:sz w:val="22"/>
        </w:rPr>
        <w:t>Z</w:t>
      </w:r>
      <w:r w:rsidR="00E8189D" w:rsidRPr="00331B58">
        <w:rPr>
          <w:bCs/>
          <w:sz w:val="22"/>
        </w:rPr>
        <w:t xml:space="preserve"> tohoto počtu bylo </w:t>
      </w:r>
      <w:r w:rsidRPr="00331B58">
        <w:rPr>
          <w:bCs/>
          <w:sz w:val="22"/>
        </w:rPr>
        <w:t xml:space="preserve">v </w:t>
      </w:r>
      <w:r w:rsidR="007B2724" w:rsidRPr="00331B58">
        <w:rPr>
          <w:bCs/>
          <w:sz w:val="22"/>
        </w:rPr>
        <w:t>2</w:t>
      </w:r>
      <w:r w:rsidRPr="00331B58">
        <w:rPr>
          <w:bCs/>
          <w:sz w:val="22"/>
        </w:rPr>
        <w:t>6</w:t>
      </w:r>
      <w:r w:rsidR="001C441B" w:rsidRPr="00331B58">
        <w:rPr>
          <w:bCs/>
          <w:sz w:val="22"/>
        </w:rPr>
        <w:t xml:space="preserve"> knihovnách</w:t>
      </w:r>
      <w:r w:rsidR="001C441B" w:rsidRPr="00331B58">
        <w:rPr>
          <w:b/>
          <w:bCs/>
          <w:sz w:val="22"/>
        </w:rPr>
        <w:t xml:space="preserve"> </w:t>
      </w:r>
      <w:r w:rsidR="00E8189D" w:rsidRPr="00331B58">
        <w:rPr>
          <w:b/>
          <w:bCs/>
          <w:sz w:val="22"/>
        </w:rPr>
        <w:t xml:space="preserve">vyřazeno </w:t>
      </w:r>
      <w:r w:rsidR="007B2724" w:rsidRPr="00331B58">
        <w:rPr>
          <w:b/>
          <w:bCs/>
          <w:sz w:val="22"/>
        </w:rPr>
        <w:t>4 227</w:t>
      </w:r>
      <w:r w:rsidR="005D5AC9" w:rsidRPr="00331B58">
        <w:rPr>
          <w:b/>
          <w:bCs/>
          <w:sz w:val="22"/>
        </w:rPr>
        <w:t xml:space="preserve"> knih</w:t>
      </w:r>
      <w:r w:rsidR="001E3779" w:rsidRPr="00331B58">
        <w:rPr>
          <w:b/>
          <w:bCs/>
          <w:sz w:val="22"/>
        </w:rPr>
        <w:t>.</w:t>
      </w:r>
      <w:r w:rsidR="00443326" w:rsidRPr="00331B58">
        <w:rPr>
          <w:b/>
          <w:bCs/>
          <w:sz w:val="22"/>
        </w:rPr>
        <w:t xml:space="preserve"> </w:t>
      </w:r>
    </w:p>
    <w:p w:rsidR="00C13167" w:rsidRPr="00331B58" w:rsidRDefault="00C13167" w:rsidP="00331B58">
      <w:pPr>
        <w:tabs>
          <w:tab w:val="right" w:pos="2694"/>
        </w:tabs>
        <w:spacing w:line="276" w:lineRule="auto"/>
        <w:jc w:val="both"/>
        <w:rPr>
          <w:bCs/>
          <w:sz w:val="22"/>
        </w:rPr>
      </w:pPr>
    </w:p>
    <w:p w:rsidR="00ED45AB" w:rsidRPr="00331B58" w:rsidRDefault="00ED45AB" w:rsidP="00331B58">
      <w:pPr>
        <w:tabs>
          <w:tab w:val="right" w:pos="2694"/>
        </w:tabs>
        <w:spacing w:line="276" w:lineRule="auto"/>
        <w:jc w:val="both"/>
        <w:rPr>
          <w:bCs/>
          <w:sz w:val="22"/>
        </w:rPr>
      </w:pPr>
    </w:p>
    <w:p w:rsidR="008D3321" w:rsidRPr="00331B58" w:rsidRDefault="008D3321" w:rsidP="00331B58">
      <w:pPr>
        <w:pStyle w:val="Nadpis1"/>
        <w:spacing w:line="276" w:lineRule="auto"/>
        <w:ind w:left="0"/>
        <w:jc w:val="both"/>
        <w:rPr>
          <w:sz w:val="28"/>
        </w:rPr>
      </w:pPr>
      <w:r w:rsidRPr="00331B58">
        <w:rPr>
          <w:sz w:val="28"/>
        </w:rPr>
        <w:t xml:space="preserve"> NÁKUP KNIHOVNÍHO FONDU Z  PROSTŘEDKŮ OBCÍ</w:t>
      </w:r>
    </w:p>
    <w:p w:rsidR="008D3321" w:rsidRPr="00331B58" w:rsidRDefault="008D3321" w:rsidP="00331B58">
      <w:pPr>
        <w:tabs>
          <w:tab w:val="right" w:pos="4820"/>
        </w:tabs>
        <w:spacing w:line="276" w:lineRule="auto"/>
        <w:jc w:val="both"/>
        <w:rPr>
          <w:b/>
          <w:sz w:val="22"/>
        </w:rPr>
      </w:pPr>
    </w:p>
    <w:p w:rsidR="008D3321" w:rsidRPr="00331B58" w:rsidRDefault="00ED45AB" w:rsidP="00331B58">
      <w:pPr>
        <w:tabs>
          <w:tab w:val="right" w:pos="142"/>
          <w:tab w:val="right" w:pos="4678"/>
        </w:tabs>
        <w:spacing w:line="276" w:lineRule="auto"/>
        <w:jc w:val="both"/>
        <w:rPr>
          <w:bCs/>
          <w:sz w:val="22"/>
        </w:rPr>
      </w:pPr>
      <w:r w:rsidRPr="00331B58">
        <w:rPr>
          <w:b/>
          <w:sz w:val="22"/>
        </w:rPr>
        <w:t>Počet obsloužených knihoven:</w:t>
      </w:r>
      <w:r w:rsidRPr="00331B58">
        <w:rPr>
          <w:b/>
          <w:sz w:val="22"/>
        </w:rPr>
        <w:tab/>
        <w:t>1</w:t>
      </w:r>
      <w:r w:rsidR="00B50E3D" w:rsidRPr="00331B58">
        <w:rPr>
          <w:b/>
          <w:sz w:val="22"/>
        </w:rPr>
        <w:t>2</w:t>
      </w:r>
      <w:r w:rsidR="00A65D64" w:rsidRPr="00331B58">
        <w:rPr>
          <w:b/>
          <w:sz w:val="22"/>
        </w:rPr>
        <w:t xml:space="preserve"> </w:t>
      </w:r>
    </w:p>
    <w:p w:rsidR="008D3321" w:rsidRPr="00331B58" w:rsidRDefault="00ED45AB" w:rsidP="00331B58">
      <w:pPr>
        <w:tabs>
          <w:tab w:val="right" w:pos="4678"/>
          <w:tab w:val="right" w:pos="6804"/>
        </w:tabs>
        <w:spacing w:line="276" w:lineRule="auto"/>
        <w:jc w:val="both"/>
        <w:rPr>
          <w:b/>
          <w:sz w:val="22"/>
        </w:rPr>
      </w:pPr>
      <w:r w:rsidRPr="00331B58">
        <w:rPr>
          <w:b/>
          <w:sz w:val="22"/>
        </w:rPr>
        <w:t xml:space="preserve">Počet svazků: </w:t>
      </w:r>
      <w:r w:rsidRPr="00331B58">
        <w:rPr>
          <w:b/>
          <w:sz w:val="22"/>
        </w:rPr>
        <w:tab/>
      </w:r>
      <w:r w:rsidR="00B50E3D" w:rsidRPr="00331B58">
        <w:rPr>
          <w:b/>
          <w:sz w:val="22"/>
        </w:rPr>
        <w:t>505</w:t>
      </w:r>
      <w:r w:rsidR="008D3321" w:rsidRPr="00331B58">
        <w:rPr>
          <w:b/>
          <w:sz w:val="22"/>
        </w:rPr>
        <w:tab/>
      </w:r>
      <w:r w:rsidR="008D3321" w:rsidRPr="00331B58">
        <w:rPr>
          <w:b/>
          <w:sz w:val="22"/>
        </w:rPr>
        <w:tab/>
      </w:r>
      <w:r w:rsidR="008D3321" w:rsidRPr="00331B58">
        <w:rPr>
          <w:b/>
          <w:sz w:val="22"/>
        </w:rPr>
        <w:tab/>
      </w:r>
    </w:p>
    <w:p w:rsidR="008D3321" w:rsidRPr="00331B58" w:rsidRDefault="008D3321" w:rsidP="00331B58">
      <w:pPr>
        <w:tabs>
          <w:tab w:val="right" w:pos="4678"/>
          <w:tab w:val="right" w:pos="6804"/>
        </w:tabs>
        <w:spacing w:line="276" w:lineRule="auto"/>
        <w:jc w:val="both"/>
        <w:rPr>
          <w:bCs/>
          <w:sz w:val="22"/>
          <w:highlight w:val="yellow"/>
        </w:rPr>
      </w:pPr>
    </w:p>
    <w:p w:rsidR="000F1E0A" w:rsidRPr="00331B58" w:rsidRDefault="008D3321" w:rsidP="00331B58">
      <w:pPr>
        <w:spacing w:line="276" w:lineRule="auto"/>
        <w:ind w:hanging="720"/>
        <w:jc w:val="both"/>
        <w:rPr>
          <w:sz w:val="22"/>
        </w:rPr>
      </w:pPr>
      <w:r w:rsidRPr="00331B58">
        <w:rPr>
          <w:b/>
          <w:sz w:val="22"/>
        </w:rPr>
        <w:t xml:space="preserve">              Z finančních prostředků obcí</w:t>
      </w:r>
      <w:r w:rsidRPr="00331B58">
        <w:rPr>
          <w:sz w:val="22"/>
        </w:rPr>
        <w:t xml:space="preserve"> bylo </w:t>
      </w:r>
      <w:r w:rsidR="00F601BB" w:rsidRPr="00331B58">
        <w:rPr>
          <w:sz w:val="22"/>
        </w:rPr>
        <w:t>v </w:t>
      </w:r>
      <w:r w:rsidR="00B50E3D" w:rsidRPr="00331B58">
        <w:rPr>
          <w:sz w:val="22"/>
        </w:rPr>
        <w:t>roce</w:t>
      </w:r>
      <w:r w:rsidR="00F601BB" w:rsidRPr="00331B58">
        <w:rPr>
          <w:sz w:val="22"/>
        </w:rPr>
        <w:t xml:space="preserve"> 2012</w:t>
      </w:r>
      <w:r w:rsidR="00A65D64" w:rsidRPr="00331B58">
        <w:rPr>
          <w:sz w:val="22"/>
        </w:rPr>
        <w:t xml:space="preserve"> </w:t>
      </w:r>
      <w:r w:rsidR="000F1E0A" w:rsidRPr="00331B58">
        <w:rPr>
          <w:b/>
          <w:sz w:val="22"/>
        </w:rPr>
        <w:t>nakoupeno</w:t>
      </w:r>
      <w:r w:rsidR="000F1E0A" w:rsidRPr="00331B58">
        <w:rPr>
          <w:sz w:val="22"/>
        </w:rPr>
        <w:t xml:space="preserve"> prostřednictvím profesionálních knihoven okresu </w:t>
      </w:r>
      <w:r w:rsidR="00B50E3D" w:rsidRPr="00331B58">
        <w:rPr>
          <w:b/>
          <w:sz w:val="22"/>
        </w:rPr>
        <w:t>505</w:t>
      </w:r>
      <w:r w:rsidR="000F1E0A" w:rsidRPr="00331B58">
        <w:rPr>
          <w:b/>
          <w:sz w:val="22"/>
        </w:rPr>
        <w:t xml:space="preserve"> knih</w:t>
      </w:r>
      <w:r w:rsidR="00B50E3D" w:rsidRPr="00331B58">
        <w:rPr>
          <w:b/>
          <w:sz w:val="22"/>
        </w:rPr>
        <w:t>ovních jednotek</w:t>
      </w:r>
      <w:r w:rsidR="000F1E0A" w:rsidRPr="00331B58">
        <w:rPr>
          <w:sz w:val="22"/>
        </w:rPr>
        <w:t>.</w:t>
      </w:r>
    </w:p>
    <w:p w:rsidR="000F1E0A" w:rsidRPr="00331B58" w:rsidRDefault="000F1E0A" w:rsidP="00331B58">
      <w:pPr>
        <w:spacing w:line="276" w:lineRule="auto"/>
        <w:jc w:val="both"/>
        <w:rPr>
          <w:sz w:val="22"/>
        </w:rPr>
      </w:pPr>
    </w:p>
    <w:p w:rsidR="006758C0" w:rsidRPr="00331B58" w:rsidRDefault="006758C0" w:rsidP="00331B58">
      <w:pPr>
        <w:spacing w:line="276" w:lineRule="auto"/>
        <w:jc w:val="both"/>
        <w:rPr>
          <w:sz w:val="22"/>
        </w:rPr>
      </w:pPr>
    </w:p>
    <w:p w:rsidR="008D3321" w:rsidRPr="00331B58" w:rsidRDefault="008D3321" w:rsidP="00331B58">
      <w:pPr>
        <w:pStyle w:val="Nadpis1"/>
        <w:spacing w:line="276" w:lineRule="auto"/>
        <w:ind w:left="0"/>
        <w:jc w:val="both"/>
        <w:rPr>
          <w:sz w:val="28"/>
        </w:rPr>
      </w:pPr>
      <w:r w:rsidRPr="00331B58">
        <w:rPr>
          <w:sz w:val="28"/>
        </w:rPr>
        <w:t>ZPRACOVÁNÍ KNIHOVNÍHO FONDU Z  PROSTŘEDKŮ OBCÍ</w:t>
      </w:r>
    </w:p>
    <w:p w:rsidR="006758C0" w:rsidRPr="00331B58" w:rsidRDefault="006758C0" w:rsidP="00331B58">
      <w:pPr>
        <w:spacing w:line="276" w:lineRule="auto"/>
        <w:jc w:val="both"/>
        <w:rPr>
          <w:b/>
          <w:sz w:val="22"/>
        </w:rPr>
      </w:pPr>
    </w:p>
    <w:p w:rsidR="008D3321" w:rsidRPr="00331B58" w:rsidRDefault="008D3321" w:rsidP="00331B58">
      <w:pPr>
        <w:tabs>
          <w:tab w:val="right" w:pos="4678"/>
        </w:tabs>
        <w:spacing w:line="276" w:lineRule="auto"/>
        <w:jc w:val="both"/>
        <w:rPr>
          <w:sz w:val="22"/>
        </w:rPr>
      </w:pPr>
      <w:r w:rsidRPr="00331B58">
        <w:rPr>
          <w:b/>
          <w:sz w:val="22"/>
        </w:rPr>
        <w:t>Počet obs</w:t>
      </w:r>
      <w:r w:rsidR="008B4127" w:rsidRPr="00331B58">
        <w:rPr>
          <w:b/>
          <w:sz w:val="22"/>
        </w:rPr>
        <w:t>loužených knihoven:</w:t>
      </w:r>
      <w:r w:rsidR="008B4127" w:rsidRPr="00331B58">
        <w:rPr>
          <w:b/>
          <w:sz w:val="22"/>
        </w:rPr>
        <w:tab/>
      </w:r>
      <w:r w:rsidR="00AD76AE" w:rsidRPr="00331B58">
        <w:rPr>
          <w:b/>
          <w:sz w:val="22"/>
        </w:rPr>
        <w:t>6</w:t>
      </w:r>
      <w:r w:rsidR="00B50E3D" w:rsidRPr="00331B58">
        <w:rPr>
          <w:b/>
          <w:sz w:val="22"/>
        </w:rPr>
        <w:t>9</w:t>
      </w:r>
      <w:r w:rsidRPr="00331B58">
        <w:rPr>
          <w:b/>
          <w:sz w:val="22"/>
        </w:rPr>
        <w:t xml:space="preserve">               </w:t>
      </w:r>
    </w:p>
    <w:p w:rsidR="008D3321" w:rsidRPr="00331B58" w:rsidRDefault="008B4127" w:rsidP="00331B58">
      <w:pPr>
        <w:tabs>
          <w:tab w:val="right" w:pos="4678"/>
        </w:tabs>
        <w:spacing w:line="276" w:lineRule="auto"/>
        <w:jc w:val="both"/>
        <w:rPr>
          <w:b/>
          <w:sz w:val="22"/>
        </w:rPr>
      </w:pPr>
      <w:r w:rsidRPr="00331B58">
        <w:rPr>
          <w:b/>
          <w:sz w:val="22"/>
        </w:rPr>
        <w:t xml:space="preserve">Počet svazků: </w:t>
      </w:r>
      <w:r w:rsidRPr="00331B58">
        <w:rPr>
          <w:b/>
          <w:sz w:val="22"/>
        </w:rPr>
        <w:tab/>
      </w:r>
      <w:r w:rsidR="00B50E3D" w:rsidRPr="00331B58">
        <w:rPr>
          <w:b/>
          <w:sz w:val="22"/>
        </w:rPr>
        <w:t>5 568</w:t>
      </w:r>
      <w:r w:rsidR="008D3321" w:rsidRPr="00331B58">
        <w:rPr>
          <w:b/>
          <w:sz w:val="22"/>
        </w:rPr>
        <w:t xml:space="preserve">         </w:t>
      </w:r>
    </w:p>
    <w:p w:rsidR="008D3321" w:rsidRPr="00331B58" w:rsidRDefault="008D3321" w:rsidP="00331B58">
      <w:pPr>
        <w:tabs>
          <w:tab w:val="right" w:pos="4678"/>
        </w:tabs>
        <w:spacing w:line="276" w:lineRule="auto"/>
        <w:jc w:val="both"/>
        <w:rPr>
          <w:sz w:val="22"/>
        </w:rPr>
      </w:pPr>
      <w:r w:rsidRPr="00331B58">
        <w:rPr>
          <w:b/>
          <w:sz w:val="22"/>
        </w:rPr>
        <w:tab/>
      </w:r>
      <w:r w:rsidRPr="00331B58">
        <w:rPr>
          <w:sz w:val="22"/>
        </w:rPr>
        <w:t xml:space="preserve"> </w:t>
      </w:r>
    </w:p>
    <w:p w:rsidR="008D3321" w:rsidRPr="00331B58" w:rsidRDefault="008D3321" w:rsidP="00331B58">
      <w:pPr>
        <w:spacing w:line="276" w:lineRule="auto"/>
        <w:jc w:val="both"/>
        <w:rPr>
          <w:sz w:val="22"/>
        </w:rPr>
      </w:pPr>
      <w:r w:rsidRPr="00331B58">
        <w:rPr>
          <w:sz w:val="22"/>
        </w:rPr>
        <w:t xml:space="preserve">Vykázané číselné hodnoty zahrnují: evidenci v přírůstkových seznamech v elektronické i klasické knižní podobě, technické zpracování KF – razítkování, značení, balení, vypracování seznamů </w:t>
      </w:r>
      <w:r w:rsidRPr="00331B58">
        <w:rPr>
          <w:sz w:val="22"/>
        </w:rPr>
        <w:br/>
        <w:t>a katalogizačních lístků, vedení katalogů.</w:t>
      </w:r>
    </w:p>
    <w:p w:rsidR="00B50E3D" w:rsidRPr="00331B58" w:rsidRDefault="00B50E3D" w:rsidP="00331B58">
      <w:pPr>
        <w:jc w:val="both"/>
        <w:rPr>
          <w:sz w:val="22"/>
        </w:rPr>
      </w:pPr>
      <w:r w:rsidRPr="00331B58">
        <w:rPr>
          <w:sz w:val="22"/>
        </w:rPr>
        <w:br w:type="page"/>
      </w:r>
    </w:p>
    <w:p w:rsidR="008D3321" w:rsidRPr="00331B58" w:rsidRDefault="008D3321" w:rsidP="00331B58">
      <w:pPr>
        <w:spacing w:line="276" w:lineRule="auto"/>
        <w:jc w:val="both"/>
        <w:rPr>
          <w:sz w:val="22"/>
        </w:rPr>
      </w:pPr>
    </w:p>
    <w:p w:rsidR="008D3321" w:rsidRPr="00331B58" w:rsidRDefault="008D3321" w:rsidP="00331B58">
      <w:pPr>
        <w:spacing w:line="276" w:lineRule="auto"/>
        <w:jc w:val="both"/>
        <w:rPr>
          <w:sz w:val="22"/>
        </w:rPr>
      </w:pPr>
    </w:p>
    <w:p w:rsidR="008D3321" w:rsidRPr="00331B58" w:rsidRDefault="00610628" w:rsidP="00331B58">
      <w:pPr>
        <w:pStyle w:val="Nadpis1"/>
        <w:spacing w:line="276" w:lineRule="auto"/>
        <w:ind w:left="0"/>
        <w:jc w:val="both"/>
        <w:rPr>
          <w:sz w:val="28"/>
        </w:rPr>
      </w:pPr>
      <w:r w:rsidRPr="00331B58">
        <w:rPr>
          <w:sz w:val="28"/>
        </w:rPr>
        <w:t>TVORBA VÝMĚNNÝCH KNIHOVNÍCH FONDŮ, JEJICH OBĚH A DISTRIBUCE</w:t>
      </w:r>
    </w:p>
    <w:tbl>
      <w:tblPr>
        <w:tblW w:w="9299" w:type="dxa"/>
        <w:jc w:val="center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95"/>
        <w:gridCol w:w="3851"/>
        <w:gridCol w:w="1198"/>
        <w:gridCol w:w="1255"/>
      </w:tblGrid>
      <w:tr w:rsidR="00B50E3D" w:rsidRPr="00331B58" w:rsidTr="00B50E3D">
        <w:trPr>
          <w:trHeight w:val="283"/>
          <w:jc w:val="center"/>
        </w:trPr>
        <w:tc>
          <w:tcPr>
            <w:tcW w:w="6846" w:type="dxa"/>
            <w:gridSpan w:val="2"/>
            <w:vAlign w:val="center"/>
          </w:tcPr>
          <w:p w:rsidR="00B50E3D" w:rsidRPr="00331B58" w:rsidRDefault="00B50E3D" w:rsidP="00331B58">
            <w:pPr>
              <w:ind w:right="214"/>
              <w:jc w:val="both"/>
              <w:rPr>
                <w:bCs/>
              </w:rPr>
            </w:pPr>
          </w:p>
        </w:tc>
        <w:tc>
          <w:tcPr>
            <w:tcW w:w="1198" w:type="dxa"/>
            <w:vAlign w:val="center"/>
          </w:tcPr>
          <w:p w:rsidR="00B50E3D" w:rsidRPr="00331B58" w:rsidRDefault="00B50E3D" w:rsidP="00331B58">
            <w:pPr>
              <w:ind w:right="29"/>
              <w:jc w:val="both"/>
              <w:rPr>
                <w:b/>
                <w:bCs/>
              </w:rPr>
            </w:pPr>
            <w:r w:rsidRPr="00331B58">
              <w:rPr>
                <w:b/>
                <w:bCs/>
                <w:szCs w:val="22"/>
              </w:rPr>
              <w:t>2011</w:t>
            </w:r>
          </w:p>
        </w:tc>
        <w:tc>
          <w:tcPr>
            <w:tcW w:w="1255" w:type="dxa"/>
            <w:vAlign w:val="center"/>
          </w:tcPr>
          <w:p w:rsidR="00B50E3D" w:rsidRPr="00331B58" w:rsidRDefault="00B50E3D" w:rsidP="00331B58">
            <w:pPr>
              <w:ind w:right="29"/>
              <w:jc w:val="both"/>
              <w:rPr>
                <w:b/>
                <w:bCs/>
              </w:rPr>
            </w:pPr>
            <w:r w:rsidRPr="00331B58">
              <w:rPr>
                <w:b/>
                <w:bCs/>
              </w:rPr>
              <w:t>2012</w:t>
            </w:r>
          </w:p>
        </w:tc>
      </w:tr>
      <w:tr w:rsidR="00B50E3D" w:rsidRPr="00331B58" w:rsidTr="00B50E3D">
        <w:trPr>
          <w:trHeight w:val="283"/>
          <w:jc w:val="center"/>
        </w:trPr>
        <w:tc>
          <w:tcPr>
            <w:tcW w:w="6846" w:type="dxa"/>
            <w:gridSpan w:val="2"/>
            <w:vAlign w:val="center"/>
          </w:tcPr>
          <w:p w:rsidR="00B50E3D" w:rsidRPr="00331B58" w:rsidRDefault="00B50E3D" w:rsidP="00331B58">
            <w:pPr>
              <w:ind w:right="15"/>
              <w:jc w:val="both"/>
            </w:pPr>
            <w:r w:rsidRPr="00331B58">
              <w:rPr>
                <w:bCs/>
                <w:szCs w:val="22"/>
              </w:rPr>
              <w:t xml:space="preserve">Výměnný fond pro knihovny okresu Zlín k 31. 12. 2012 </w:t>
            </w:r>
          </w:p>
        </w:tc>
        <w:tc>
          <w:tcPr>
            <w:tcW w:w="1198" w:type="dxa"/>
            <w:vAlign w:val="center"/>
          </w:tcPr>
          <w:p w:rsidR="00B50E3D" w:rsidRPr="00331B58" w:rsidRDefault="00B50E3D" w:rsidP="00331B58">
            <w:pPr>
              <w:ind w:right="170"/>
              <w:jc w:val="both"/>
              <w:rPr>
                <w:bCs/>
              </w:rPr>
            </w:pPr>
            <w:r w:rsidRPr="00331B58">
              <w:rPr>
                <w:bCs/>
                <w:szCs w:val="22"/>
              </w:rPr>
              <w:t>28 151</w:t>
            </w:r>
          </w:p>
        </w:tc>
        <w:tc>
          <w:tcPr>
            <w:tcW w:w="1255" w:type="dxa"/>
            <w:vAlign w:val="center"/>
          </w:tcPr>
          <w:p w:rsidR="00B50E3D" w:rsidRPr="00331B58" w:rsidRDefault="00B50E3D" w:rsidP="00331B58">
            <w:pPr>
              <w:ind w:right="170"/>
              <w:jc w:val="both"/>
              <w:rPr>
                <w:bCs/>
              </w:rPr>
            </w:pPr>
            <w:r w:rsidRPr="00331B58">
              <w:rPr>
                <w:bCs/>
              </w:rPr>
              <w:t>31 224</w:t>
            </w:r>
          </w:p>
        </w:tc>
      </w:tr>
      <w:tr w:rsidR="00B50E3D" w:rsidRPr="00331B58" w:rsidTr="00B50E3D">
        <w:trPr>
          <w:trHeight w:val="283"/>
          <w:jc w:val="center"/>
        </w:trPr>
        <w:tc>
          <w:tcPr>
            <w:tcW w:w="6846" w:type="dxa"/>
            <w:gridSpan w:val="2"/>
            <w:vAlign w:val="center"/>
          </w:tcPr>
          <w:p w:rsidR="00B50E3D" w:rsidRPr="00331B58" w:rsidRDefault="00B50E3D" w:rsidP="00331B58">
            <w:pPr>
              <w:ind w:right="15"/>
              <w:jc w:val="both"/>
            </w:pPr>
            <w:r w:rsidRPr="00331B58">
              <w:rPr>
                <w:szCs w:val="22"/>
              </w:rPr>
              <w:t xml:space="preserve">Přírůstek výměnného fondu </w:t>
            </w:r>
          </w:p>
        </w:tc>
        <w:tc>
          <w:tcPr>
            <w:tcW w:w="1198" w:type="dxa"/>
            <w:vAlign w:val="center"/>
          </w:tcPr>
          <w:p w:rsidR="00B50E3D" w:rsidRPr="00331B58" w:rsidRDefault="00B50E3D" w:rsidP="00331B58">
            <w:pPr>
              <w:ind w:right="170"/>
              <w:jc w:val="both"/>
              <w:rPr>
                <w:bCs/>
              </w:rPr>
            </w:pPr>
            <w:r w:rsidRPr="00331B58">
              <w:rPr>
                <w:bCs/>
                <w:szCs w:val="22"/>
              </w:rPr>
              <w:t>3 163</w:t>
            </w:r>
          </w:p>
        </w:tc>
        <w:tc>
          <w:tcPr>
            <w:tcW w:w="1255" w:type="dxa"/>
            <w:vAlign w:val="center"/>
          </w:tcPr>
          <w:p w:rsidR="00B50E3D" w:rsidRPr="00331B58" w:rsidRDefault="00B50E3D" w:rsidP="00331B58">
            <w:pPr>
              <w:ind w:right="170"/>
              <w:jc w:val="both"/>
              <w:rPr>
                <w:bCs/>
              </w:rPr>
            </w:pPr>
            <w:r w:rsidRPr="00331B58">
              <w:rPr>
                <w:bCs/>
              </w:rPr>
              <w:t>3 099</w:t>
            </w:r>
          </w:p>
        </w:tc>
      </w:tr>
      <w:tr w:rsidR="00B50E3D" w:rsidRPr="00331B58" w:rsidTr="00B50E3D">
        <w:trPr>
          <w:trHeight w:val="283"/>
          <w:jc w:val="center"/>
        </w:trPr>
        <w:tc>
          <w:tcPr>
            <w:tcW w:w="6846" w:type="dxa"/>
            <w:gridSpan w:val="2"/>
            <w:vAlign w:val="center"/>
          </w:tcPr>
          <w:p w:rsidR="00B50E3D" w:rsidRPr="00331B58" w:rsidRDefault="00B50E3D" w:rsidP="00331B58">
            <w:pPr>
              <w:ind w:right="15"/>
              <w:jc w:val="both"/>
            </w:pPr>
            <w:r w:rsidRPr="00331B58">
              <w:rPr>
                <w:szCs w:val="22"/>
              </w:rPr>
              <w:t xml:space="preserve">Úbytek výměnného fondu </w:t>
            </w:r>
          </w:p>
        </w:tc>
        <w:tc>
          <w:tcPr>
            <w:tcW w:w="1198" w:type="dxa"/>
            <w:vAlign w:val="center"/>
          </w:tcPr>
          <w:p w:rsidR="00B50E3D" w:rsidRPr="00331B58" w:rsidRDefault="00B50E3D" w:rsidP="00331B58">
            <w:pPr>
              <w:ind w:right="170"/>
              <w:jc w:val="both"/>
              <w:rPr>
                <w:bCs/>
              </w:rPr>
            </w:pPr>
            <w:r w:rsidRPr="00331B58">
              <w:rPr>
                <w:bCs/>
                <w:szCs w:val="22"/>
              </w:rPr>
              <w:t>34</w:t>
            </w:r>
          </w:p>
        </w:tc>
        <w:tc>
          <w:tcPr>
            <w:tcW w:w="1255" w:type="dxa"/>
            <w:vAlign w:val="center"/>
          </w:tcPr>
          <w:p w:rsidR="00B50E3D" w:rsidRPr="00331B58" w:rsidRDefault="00B50E3D" w:rsidP="00331B58">
            <w:pPr>
              <w:ind w:right="170"/>
              <w:jc w:val="both"/>
              <w:rPr>
                <w:bCs/>
              </w:rPr>
            </w:pPr>
            <w:r w:rsidRPr="00331B58">
              <w:rPr>
                <w:bCs/>
              </w:rPr>
              <w:t>26</w:t>
            </w:r>
          </w:p>
        </w:tc>
      </w:tr>
      <w:tr w:rsidR="00B50E3D" w:rsidRPr="00331B58" w:rsidTr="00B50E3D">
        <w:trPr>
          <w:trHeight w:val="283"/>
          <w:jc w:val="center"/>
        </w:trPr>
        <w:tc>
          <w:tcPr>
            <w:tcW w:w="6846" w:type="dxa"/>
            <w:gridSpan w:val="2"/>
            <w:vAlign w:val="center"/>
          </w:tcPr>
          <w:p w:rsidR="00B50E3D" w:rsidRPr="00331B58" w:rsidRDefault="00B50E3D" w:rsidP="00331B58">
            <w:pPr>
              <w:ind w:right="15"/>
              <w:jc w:val="both"/>
            </w:pPr>
            <w:r w:rsidRPr="00331B58">
              <w:rPr>
                <w:szCs w:val="22"/>
              </w:rPr>
              <w:t>Počet knihovních jednotek celkem zařazených do výměnných souborů</w:t>
            </w:r>
          </w:p>
        </w:tc>
        <w:tc>
          <w:tcPr>
            <w:tcW w:w="1198" w:type="dxa"/>
            <w:vAlign w:val="center"/>
          </w:tcPr>
          <w:p w:rsidR="00B50E3D" w:rsidRPr="00331B58" w:rsidRDefault="00B50E3D" w:rsidP="00331B58">
            <w:pPr>
              <w:ind w:right="170"/>
              <w:jc w:val="both"/>
              <w:rPr>
                <w:bCs/>
              </w:rPr>
            </w:pPr>
            <w:r w:rsidRPr="00331B58">
              <w:rPr>
                <w:bCs/>
                <w:szCs w:val="22"/>
              </w:rPr>
              <w:t>25 175</w:t>
            </w:r>
          </w:p>
        </w:tc>
        <w:tc>
          <w:tcPr>
            <w:tcW w:w="1255" w:type="dxa"/>
            <w:vAlign w:val="center"/>
          </w:tcPr>
          <w:p w:rsidR="00B50E3D" w:rsidRPr="00331B58" w:rsidRDefault="00B50E3D" w:rsidP="00331B58">
            <w:pPr>
              <w:ind w:right="170"/>
              <w:jc w:val="both"/>
              <w:rPr>
                <w:bCs/>
              </w:rPr>
            </w:pPr>
            <w:r w:rsidRPr="00331B58">
              <w:rPr>
                <w:bCs/>
              </w:rPr>
              <w:t>29 220</w:t>
            </w:r>
          </w:p>
        </w:tc>
      </w:tr>
      <w:tr w:rsidR="00B50E3D" w:rsidRPr="00331B58" w:rsidTr="00B50E3D">
        <w:trPr>
          <w:trHeight w:val="283"/>
          <w:jc w:val="center"/>
        </w:trPr>
        <w:tc>
          <w:tcPr>
            <w:tcW w:w="6846" w:type="dxa"/>
            <w:gridSpan w:val="2"/>
            <w:vAlign w:val="center"/>
          </w:tcPr>
          <w:p w:rsidR="00B50E3D" w:rsidRPr="00331B58" w:rsidRDefault="00B50E3D" w:rsidP="00331B58">
            <w:pPr>
              <w:ind w:right="15"/>
              <w:jc w:val="both"/>
            </w:pPr>
            <w:r w:rsidRPr="00331B58">
              <w:rPr>
                <w:szCs w:val="22"/>
              </w:rPr>
              <w:t xml:space="preserve">Celkový počet vytvořených výměnných souborů (VS) </w:t>
            </w:r>
          </w:p>
        </w:tc>
        <w:tc>
          <w:tcPr>
            <w:tcW w:w="1198" w:type="dxa"/>
            <w:vAlign w:val="center"/>
          </w:tcPr>
          <w:p w:rsidR="00B50E3D" w:rsidRPr="00331B58" w:rsidRDefault="00B50E3D" w:rsidP="00331B58">
            <w:pPr>
              <w:ind w:right="170"/>
              <w:jc w:val="both"/>
              <w:rPr>
                <w:bCs/>
              </w:rPr>
            </w:pPr>
            <w:r w:rsidRPr="00331B58">
              <w:rPr>
                <w:bCs/>
                <w:szCs w:val="22"/>
              </w:rPr>
              <w:t>256</w:t>
            </w:r>
          </w:p>
        </w:tc>
        <w:tc>
          <w:tcPr>
            <w:tcW w:w="1255" w:type="dxa"/>
            <w:vAlign w:val="center"/>
          </w:tcPr>
          <w:p w:rsidR="00B50E3D" w:rsidRPr="00331B58" w:rsidRDefault="00B50E3D" w:rsidP="00331B58">
            <w:pPr>
              <w:ind w:right="170"/>
              <w:jc w:val="both"/>
              <w:rPr>
                <w:bCs/>
              </w:rPr>
            </w:pPr>
            <w:r w:rsidRPr="00331B58">
              <w:rPr>
                <w:bCs/>
              </w:rPr>
              <w:t>335</w:t>
            </w:r>
          </w:p>
        </w:tc>
      </w:tr>
      <w:tr w:rsidR="00B50E3D" w:rsidRPr="00331B58" w:rsidTr="00B50E3D">
        <w:trPr>
          <w:trHeight w:val="283"/>
          <w:jc w:val="center"/>
        </w:trPr>
        <w:tc>
          <w:tcPr>
            <w:tcW w:w="2995" w:type="dxa"/>
            <w:vMerge w:val="restart"/>
          </w:tcPr>
          <w:p w:rsidR="00B50E3D" w:rsidRPr="00331B58" w:rsidRDefault="00B50E3D" w:rsidP="00331B58">
            <w:pPr>
              <w:ind w:left="3952" w:hanging="3949"/>
              <w:jc w:val="both"/>
            </w:pPr>
            <w:r w:rsidRPr="00331B58">
              <w:rPr>
                <w:szCs w:val="22"/>
              </w:rPr>
              <w:t xml:space="preserve">Počet svazků v jednom VS </w:t>
            </w:r>
          </w:p>
        </w:tc>
        <w:tc>
          <w:tcPr>
            <w:tcW w:w="3851" w:type="dxa"/>
            <w:vAlign w:val="center"/>
          </w:tcPr>
          <w:p w:rsidR="00B50E3D" w:rsidRPr="00331B58" w:rsidRDefault="00B50E3D" w:rsidP="00331B58">
            <w:pPr>
              <w:jc w:val="both"/>
            </w:pPr>
            <w:r w:rsidRPr="00331B58">
              <w:rPr>
                <w:szCs w:val="22"/>
              </w:rPr>
              <w:t>obce VS č. 1 (jarní), 79x</w:t>
            </w:r>
          </w:p>
        </w:tc>
        <w:tc>
          <w:tcPr>
            <w:tcW w:w="1198" w:type="dxa"/>
            <w:vAlign w:val="center"/>
          </w:tcPr>
          <w:p w:rsidR="00B50E3D" w:rsidRPr="00331B58" w:rsidRDefault="00B50E3D" w:rsidP="00331B58">
            <w:pPr>
              <w:ind w:right="170"/>
              <w:jc w:val="both"/>
              <w:rPr>
                <w:bCs/>
              </w:rPr>
            </w:pPr>
            <w:r w:rsidRPr="00331B58">
              <w:rPr>
                <w:bCs/>
                <w:szCs w:val="22"/>
              </w:rPr>
              <w:t>145</w:t>
            </w:r>
          </w:p>
        </w:tc>
        <w:tc>
          <w:tcPr>
            <w:tcW w:w="1255" w:type="dxa"/>
            <w:vAlign w:val="center"/>
          </w:tcPr>
          <w:p w:rsidR="00B50E3D" w:rsidRPr="00331B58" w:rsidRDefault="00B50E3D" w:rsidP="00331B58">
            <w:pPr>
              <w:ind w:right="170"/>
              <w:jc w:val="both"/>
              <w:rPr>
                <w:bCs/>
              </w:rPr>
            </w:pPr>
            <w:r w:rsidRPr="00331B58">
              <w:rPr>
                <w:bCs/>
                <w:szCs w:val="22"/>
              </w:rPr>
              <w:t>145</w:t>
            </w:r>
          </w:p>
        </w:tc>
      </w:tr>
      <w:tr w:rsidR="00B50E3D" w:rsidRPr="00331B58" w:rsidTr="00B50E3D">
        <w:trPr>
          <w:trHeight w:val="283"/>
          <w:jc w:val="center"/>
        </w:trPr>
        <w:tc>
          <w:tcPr>
            <w:tcW w:w="2995" w:type="dxa"/>
            <w:vMerge/>
          </w:tcPr>
          <w:p w:rsidR="00B50E3D" w:rsidRPr="00331B58" w:rsidRDefault="00B50E3D" w:rsidP="00331B58">
            <w:pPr>
              <w:ind w:left="3952" w:hanging="3949"/>
              <w:jc w:val="both"/>
            </w:pPr>
          </w:p>
        </w:tc>
        <w:tc>
          <w:tcPr>
            <w:tcW w:w="3851" w:type="dxa"/>
            <w:vAlign w:val="center"/>
          </w:tcPr>
          <w:p w:rsidR="00B50E3D" w:rsidRPr="00331B58" w:rsidRDefault="00B50E3D" w:rsidP="00331B58">
            <w:pPr>
              <w:jc w:val="both"/>
            </w:pPr>
            <w:r w:rsidRPr="00331B58">
              <w:rPr>
                <w:szCs w:val="22"/>
              </w:rPr>
              <w:t>Obce VS č. 4 (nový jarní) 79x</w:t>
            </w:r>
          </w:p>
        </w:tc>
        <w:tc>
          <w:tcPr>
            <w:tcW w:w="1198" w:type="dxa"/>
            <w:vAlign w:val="center"/>
          </w:tcPr>
          <w:p w:rsidR="00B50E3D" w:rsidRPr="00331B58" w:rsidRDefault="00B50E3D" w:rsidP="00331B58">
            <w:pPr>
              <w:ind w:right="170"/>
              <w:jc w:val="both"/>
              <w:rPr>
                <w:bCs/>
              </w:rPr>
            </w:pPr>
          </w:p>
        </w:tc>
        <w:tc>
          <w:tcPr>
            <w:tcW w:w="1255" w:type="dxa"/>
            <w:vAlign w:val="center"/>
          </w:tcPr>
          <w:p w:rsidR="00B50E3D" w:rsidRPr="00331B58" w:rsidRDefault="00B50E3D" w:rsidP="00331B58">
            <w:pPr>
              <w:ind w:right="170"/>
              <w:jc w:val="both"/>
              <w:rPr>
                <w:bCs/>
              </w:rPr>
            </w:pPr>
            <w:r w:rsidRPr="00331B58">
              <w:rPr>
                <w:bCs/>
                <w:szCs w:val="22"/>
              </w:rPr>
              <w:t>30</w:t>
            </w:r>
          </w:p>
        </w:tc>
      </w:tr>
      <w:tr w:rsidR="00B50E3D" w:rsidRPr="00331B58" w:rsidTr="00B50E3D">
        <w:trPr>
          <w:trHeight w:val="283"/>
          <w:jc w:val="center"/>
        </w:trPr>
        <w:tc>
          <w:tcPr>
            <w:tcW w:w="2995" w:type="dxa"/>
            <w:vMerge/>
            <w:vAlign w:val="center"/>
          </w:tcPr>
          <w:p w:rsidR="00B50E3D" w:rsidRPr="00331B58" w:rsidRDefault="00B50E3D" w:rsidP="00331B58">
            <w:pPr>
              <w:ind w:left="3952" w:hanging="3949"/>
              <w:jc w:val="both"/>
            </w:pPr>
          </w:p>
        </w:tc>
        <w:tc>
          <w:tcPr>
            <w:tcW w:w="3851" w:type="dxa"/>
            <w:vAlign w:val="center"/>
          </w:tcPr>
          <w:p w:rsidR="00B50E3D" w:rsidRPr="00331B58" w:rsidRDefault="00B50E3D" w:rsidP="00331B58">
            <w:pPr>
              <w:jc w:val="both"/>
            </w:pPr>
            <w:r w:rsidRPr="00331B58">
              <w:rPr>
                <w:szCs w:val="22"/>
              </w:rPr>
              <w:t>obce VS č. 2 (letní), 79x</w:t>
            </w:r>
          </w:p>
        </w:tc>
        <w:tc>
          <w:tcPr>
            <w:tcW w:w="1198" w:type="dxa"/>
            <w:vAlign w:val="center"/>
          </w:tcPr>
          <w:p w:rsidR="00B50E3D" w:rsidRPr="00331B58" w:rsidRDefault="00B50E3D" w:rsidP="00331B58">
            <w:pPr>
              <w:ind w:right="170"/>
              <w:jc w:val="both"/>
            </w:pPr>
            <w:r w:rsidRPr="00331B58">
              <w:rPr>
                <w:szCs w:val="22"/>
              </w:rPr>
              <w:t>40</w:t>
            </w:r>
          </w:p>
        </w:tc>
        <w:tc>
          <w:tcPr>
            <w:tcW w:w="1255" w:type="dxa"/>
            <w:vAlign w:val="center"/>
          </w:tcPr>
          <w:p w:rsidR="00B50E3D" w:rsidRPr="00331B58" w:rsidRDefault="00B50E3D" w:rsidP="00331B58">
            <w:pPr>
              <w:ind w:right="170"/>
              <w:jc w:val="both"/>
            </w:pPr>
            <w:r w:rsidRPr="00331B58">
              <w:rPr>
                <w:szCs w:val="22"/>
              </w:rPr>
              <w:t>50</w:t>
            </w:r>
          </w:p>
        </w:tc>
      </w:tr>
      <w:tr w:rsidR="00B50E3D" w:rsidRPr="00331B58" w:rsidTr="00B50E3D">
        <w:trPr>
          <w:trHeight w:val="283"/>
          <w:jc w:val="center"/>
        </w:trPr>
        <w:tc>
          <w:tcPr>
            <w:tcW w:w="2995" w:type="dxa"/>
            <w:vMerge/>
            <w:vAlign w:val="center"/>
          </w:tcPr>
          <w:p w:rsidR="00B50E3D" w:rsidRPr="00331B58" w:rsidRDefault="00B50E3D" w:rsidP="00331B58">
            <w:pPr>
              <w:ind w:left="3952" w:hanging="3949"/>
              <w:jc w:val="both"/>
            </w:pPr>
          </w:p>
        </w:tc>
        <w:tc>
          <w:tcPr>
            <w:tcW w:w="3851" w:type="dxa"/>
            <w:vAlign w:val="center"/>
          </w:tcPr>
          <w:p w:rsidR="00B50E3D" w:rsidRPr="00331B58" w:rsidRDefault="00B50E3D" w:rsidP="00331B58">
            <w:pPr>
              <w:jc w:val="both"/>
            </w:pPr>
            <w:r w:rsidRPr="00331B58">
              <w:rPr>
                <w:szCs w:val="22"/>
              </w:rPr>
              <w:t>obce VS č. 3 (podzimní), 79x</w:t>
            </w:r>
          </w:p>
        </w:tc>
        <w:tc>
          <w:tcPr>
            <w:tcW w:w="1198" w:type="dxa"/>
            <w:vAlign w:val="center"/>
          </w:tcPr>
          <w:p w:rsidR="00B50E3D" w:rsidRPr="00331B58" w:rsidRDefault="00B50E3D" w:rsidP="00331B58">
            <w:pPr>
              <w:ind w:right="170"/>
              <w:jc w:val="both"/>
            </w:pPr>
            <w:r w:rsidRPr="00331B58">
              <w:rPr>
                <w:szCs w:val="22"/>
              </w:rPr>
              <w:t>110</w:t>
            </w:r>
          </w:p>
        </w:tc>
        <w:tc>
          <w:tcPr>
            <w:tcW w:w="1255" w:type="dxa"/>
            <w:vAlign w:val="center"/>
          </w:tcPr>
          <w:p w:rsidR="00B50E3D" w:rsidRPr="00331B58" w:rsidRDefault="00B50E3D" w:rsidP="00331B58">
            <w:pPr>
              <w:ind w:right="170"/>
              <w:jc w:val="both"/>
            </w:pPr>
            <w:r w:rsidRPr="00331B58">
              <w:rPr>
                <w:szCs w:val="22"/>
              </w:rPr>
              <w:t>120</w:t>
            </w:r>
          </w:p>
        </w:tc>
      </w:tr>
      <w:tr w:rsidR="00B50E3D" w:rsidRPr="00331B58" w:rsidTr="00B50E3D">
        <w:trPr>
          <w:trHeight w:val="283"/>
          <w:jc w:val="center"/>
        </w:trPr>
        <w:tc>
          <w:tcPr>
            <w:tcW w:w="2995" w:type="dxa"/>
            <w:vMerge/>
            <w:vAlign w:val="center"/>
          </w:tcPr>
          <w:p w:rsidR="00B50E3D" w:rsidRPr="00331B58" w:rsidRDefault="00B50E3D" w:rsidP="00331B58">
            <w:pPr>
              <w:ind w:left="3952" w:hanging="3949"/>
              <w:jc w:val="both"/>
            </w:pPr>
          </w:p>
        </w:tc>
        <w:tc>
          <w:tcPr>
            <w:tcW w:w="3851" w:type="dxa"/>
            <w:vAlign w:val="center"/>
          </w:tcPr>
          <w:p w:rsidR="00B50E3D" w:rsidRPr="00331B58" w:rsidRDefault="00B50E3D" w:rsidP="00331B58">
            <w:pPr>
              <w:jc w:val="both"/>
            </w:pPr>
            <w:r w:rsidRPr="00331B58">
              <w:rPr>
                <w:szCs w:val="22"/>
              </w:rPr>
              <w:t>pobočky městských knihoven, 14x</w:t>
            </w:r>
          </w:p>
        </w:tc>
        <w:tc>
          <w:tcPr>
            <w:tcW w:w="1198" w:type="dxa"/>
            <w:vAlign w:val="center"/>
          </w:tcPr>
          <w:p w:rsidR="00B50E3D" w:rsidRPr="00331B58" w:rsidRDefault="00B50E3D" w:rsidP="00331B58">
            <w:pPr>
              <w:ind w:right="170"/>
              <w:jc w:val="both"/>
            </w:pPr>
            <w:r w:rsidRPr="00331B58">
              <w:rPr>
                <w:szCs w:val="22"/>
              </w:rPr>
              <w:t>80</w:t>
            </w:r>
          </w:p>
        </w:tc>
        <w:tc>
          <w:tcPr>
            <w:tcW w:w="1255" w:type="dxa"/>
            <w:vAlign w:val="center"/>
          </w:tcPr>
          <w:p w:rsidR="00B50E3D" w:rsidRPr="00331B58" w:rsidRDefault="00B50E3D" w:rsidP="00331B58">
            <w:pPr>
              <w:ind w:right="170"/>
              <w:jc w:val="both"/>
            </w:pPr>
            <w:r w:rsidRPr="00331B58">
              <w:rPr>
                <w:szCs w:val="22"/>
              </w:rPr>
              <w:t>85</w:t>
            </w:r>
          </w:p>
        </w:tc>
      </w:tr>
      <w:tr w:rsidR="00B50E3D" w:rsidRPr="00331B58" w:rsidTr="00B50E3D">
        <w:trPr>
          <w:trHeight w:val="283"/>
          <w:jc w:val="center"/>
        </w:trPr>
        <w:tc>
          <w:tcPr>
            <w:tcW w:w="2995" w:type="dxa"/>
            <w:vMerge/>
            <w:vAlign w:val="center"/>
          </w:tcPr>
          <w:p w:rsidR="00B50E3D" w:rsidRPr="00331B58" w:rsidRDefault="00B50E3D" w:rsidP="00331B58">
            <w:pPr>
              <w:ind w:left="3952" w:hanging="3949"/>
              <w:jc w:val="both"/>
            </w:pPr>
          </w:p>
        </w:tc>
        <w:tc>
          <w:tcPr>
            <w:tcW w:w="3851" w:type="dxa"/>
            <w:vAlign w:val="center"/>
          </w:tcPr>
          <w:p w:rsidR="00B50E3D" w:rsidRPr="00331B58" w:rsidRDefault="00B50E3D" w:rsidP="00331B58">
            <w:pPr>
              <w:jc w:val="both"/>
            </w:pPr>
            <w:r w:rsidRPr="00331B58">
              <w:rPr>
                <w:szCs w:val="22"/>
              </w:rPr>
              <w:t>městské knihovny, 5x</w:t>
            </w:r>
          </w:p>
        </w:tc>
        <w:tc>
          <w:tcPr>
            <w:tcW w:w="1198" w:type="dxa"/>
            <w:vAlign w:val="center"/>
          </w:tcPr>
          <w:p w:rsidR="00B50E3D" w:rsidRPr="00331B58" w:rsidRDefault="00B50E3D" w:rsidP="00331B58">
            <w:pPr>
              <w:ind w:right="170"/>
              <w:jc w:val="both"/>
            </w:pPr>
            <w:r w:rsidRPr="00331B58">
              <w:rPr>
                <w:szCs w:val="22"/>
              </w:rPr>
              <w:t>150</w:t>
            </w:r>
          </w:p>
        </w:tc>
        <w:tc>
          <w:tcPr>
            <w:tcW w:w="1255" w:type="dxa"/>
            <w:vAlign w:val="center"/>
          </w:tcPr>
          <w:p w:rsidR="00B50E3D" w:rsidRPr="00331B58" w:rsidRDefault="00B50E3D" w:rsidP="00331B58">
            <w:pPr>
              <w:ind w:right="170"/>
              <w:jc w:val="both"/>
            </w:pPr>
            <w:r w:rsidRPr="00331B58">
              <w:rPr>
                <w:szCs w:val="22"/>
              </w:rPr>
              <w:t>155</w:t>
            </w:r>
          </w:p>
        </w:tc>
      </w:tr>
    </w:tbl>
    <w:p w:rsidR="00052D92" w:rsidRPr="00331B58" w:rsidRDefault="00052D92" w:rsidP="00331B58">
      <w:pPr>
        <w:spacing w:line="276" w:lineRule="auto"/>
        <w:jc w:val="both"/>
        <w:rPr>
          <w:b/>
          <w:bCs/>
          <w:sz w:val="22"/>
        </w:rPr>
      </w:pPr>
    </w:p>
    <w:p w:rsidR="009C14B8" w:rsidRPr="00331B58" w:rsidRDefault="00E81665" w:rsidP="00331B58">
      <w:pPr>
        <w:spacing w:line="276" w:lineRule="auto"/>
        <w:jc w:val="both"/>
        <w:rPr>
          <w:bCs/>
          <w:sz w:val="22"/>
        </w:rPr>
      </w:pPr>
      <w:r w:rsidRPr="00331B58">
        <w:rPr>
          <w:bCs/>
          <w:sz w:val="22"/>
        </w:rPr>
        <w:t xml:space="preserve">Knihy výměnného fondu slouží pro </w:t>
      </w:r>
      <w:r w:rsidRPr="00331B58">
        <w:rPr>
          <w:b/>
          <w:bCs/>
          <w:sz w:val="22"/>
        </w:rPr>
        <w:t>98</w:t>
      </w:r>
      <w:r w:rsidRPr="00331B58">
        <w:rPr>
          <w:bCs/>
          <w:sz w:val="22"/>
        </w:rPr>
        <w:t xml:space="preserve"> obsluhovaných knihoven. </w:t>
      </w:r>
      <w:r w:rsidRPr="00331B58">
        <w:rPr>
          <w:b/>
          <w:bCs/>
          <w:sz w:val="22"/>
        </w:rPr>
        <w:t>Jarní</w:t>
      </w:r>
      <w:r w:rsidRPr="00331B58">
        <w:rPr>
          <w:bCs/>
          <w:sz w:val="22"/>
        </w:rPr>
        <w:t xml:space="preserve"> výměnné soubory obsahují </w:t>
      </w:r>
      <w:r w:rsidRPr="00331B58">
        <w:rPr>
          <w:b/>
          <w:bCs/>
          <w:sz w:val="22"/>
        </w:rPr>
        <w:t>145 knih</w:t>
      </w:r>
      <w:r w:rsidRPr="00331B58">
        <w:rPr>
          <w:bCs/>
          <w:sz w:val="22"/>
        </w:rPr>
        <w:t xml:space="preserve"> (11 455 knih) a nebyly v letošním roce cirkulovány</w:t>
      </w:r>
      <w:r w:rsidR="009C14B8" w:rsidRPr="00331B58">
        <w:rPr>
          <w:bCs/>
          <w:sz w:val="22"/>
        </w:rPr>
        <w:t xml:space="preserve">. </w:t>
      </w:r>
      <w:r w:rsidR="00DD5DED" w:rsidRPr="00331B58">
        <w:rPr>
          <w:bCs/>
          <w:sz w:val="22"/>
        </w:rPr>
        <w:t>Pro 79 obecních knihoven b</w:t>
      </w:r>
      <w:r w:rsidR="009C14B8" w:rsidRPr="00331B58">
        <w:rPr>
          <w:bCs/>
          <w:sz w:val="22"/>
        </w:rPr>
        <w:t>yly vytvořeny nové jarní soubory, které obsahují 30 knih</w:t>
      </w:r>
      <w:r w:rsidR="00DD5DED" w:rsidRPr="00331B58">
        <w:rPr>
          <w:bCs/>
          <w:sz w:val="22"/>
        </w:rPr>
        <w:t xml:space="preserve"> (2 370)</w:t>
      </w:r>
      <w:r w:rsidR="009C14B8" w:rsidRPr="00331B58">
        <w:rPr>
          <w:bCs/>
          <w:sz w:val="22"/>
        </w:rPr>
        <w:t>. L</w:t>
      </w:r>
      <w:r w:rsidRPr="00331B58">
        <w:rPr>
          <w:b/>
          <w:bCs/>
          <w:sz w:val="22"/>
        </w:rPr>
        <w:t>etní</w:t>
      </w:r>
      <w:r w:rsidRPr="00331B58">
        <w:rPr>
          <w:bCs/>
          <w:sz w:val="22"/>
        </w:rPr>
        <w:t xml:space="preserve"> výměnné soubory obsahují </w:t>
      </w:r>
      <w:r w:rsidR="009C14B8" w:rsidRPr="00331B58">
        <w:rPr>
          <w:b/>
          <w:bCs/>
          <w:sz w:val="22"/>
        </w:rPr>
        <w:t>5</w:t>
      </w:r>
      <w:r w:rsidRPr="00331B58">
        <w:rPr>
          <w:b/>
          <w:bCs/>
          <w:sz w:val="22"/>
        </w:rPr>
        <w:t>0 knih</w:t>
      </w:r>
      <w:r w:rsidRPr="00331B58">
        <w:rPr>
          <w:bCs/>
          <w:sz w:val="22"/>
        </w:rPr>
        <w:t xml:space="preserve"> (3 </w:t>
      </w:r>
      <w:r w:rsidR="009C14B8" w:rsidRPr="00331B58">
        <w:rPr>
          <w:bCs/>
          <w:sz w:val="22"/>
        </w:rPr>
        <w:t>950</w:t>
      </w:r>
      <w:r w:rsidRPr="00331B58">
        <w:rPr>
          <w:bCs/>
          <w:sz w:val="22"/>
        </w:rPr>
        <w:t xml:space="preserve"> knih), 5 výměnných souborů </w:t>
      </w:r>
      <w:r w:rsidR="009C14B8" w:rsidRPr="00331B58">
        <w:rPr>
          <w:bCs/>
          <w:sz w:val="22"/>
        </w:rPr>
        <w:t>pro městské knihovny</w:t>
      </w:r>
      <w:r w:rsidRPr="00331B58">
        <w:rPr>
          <w:bCs/>
          <w:sz w:val="22"/>
        </w:rPr>
        <w:t xml:space="preserve"> obsahuje </w:t>
      </w:r>
      <w:r w:rsidRPr="00331B58">
        <w:rPr>
          <w:b/>
          <w:bCs/>
          <w:sz w:val="22"/>
        </w:rPr>
        <w:t>15</w:t>
      </w:r>
      <w:r w:rsidR="009C14B8" w:rsidRPr="00331B58">
        <w:rPr>
          <w:b/>
          <w:bCs/>
          <w:sz w:val="22"/>
        </w:rPr>
        <w:t>5</w:t>
      </w:r>
      <w:r w:rsidRPr="00331B58">
        <w:rPr>
          <w:bCs/>
          <w:sz w:val="22"/>
        </w:rPr>
        <w:t xml:space="preserve"> knih (7</w:t>
      </w:r>
      <w:r w:rsidR="009C14B8" w:rsidRPr="00331B58">
        <w:rPr>
          <w:bCs/>
          <w:sz w:val="22"/>
        </w:rPr>
        <w:t>75</w:t>
      </w:r>
      <w:r w:rsidRPr="00331B58">
        <w:rPr>
          <w:bCs/>
          <w:sz w:val="22"/>
        </w:rPr>
        <w:t xml:space="preserve"> knih). </w:t>
      </w:r>
      <w:r w:rsidR="00B50E3D" w:rsidRPr="00331B58">
        <w:rPr>
          <w:bCs/>
          <w:sz w:val="22"/>
        </w:rPr>
        <w:t xml:space="preserve">Podzimní výměnné fondy obsahují 120 knih (9 480) a </w:t>
      </w:r>
      <w:r w:rsidRPr="00331B58">
        <w:rPr>
          <w:bCs/>
          <w:sz w:val="22"/>
        </w:rPr>
        <w:t xml:space="preserve">14 výměnných souborů </w:t>
      </w:r>
      <w:r w:rsidRPr="00331B58">
        <w:rPr>
          <w:b/>
          <w:bCs/>
          <w:sz w:val="22"/>
        </w:rPr>
        <w:t>poboček městských knihoven</w:t>
      </w:r>
      <w:r w:rsidRPr="00331B58">
        <w:rPr>
          <w:bCs/>
          <w:sz w:val="22"/>
        </w:rPr>
        <w:t xml:space="preserve"> </w:t>
      </w:r>
      <w:r w:rsidR="00B50E3D" w:rsidRPr="00331B58">
        <w:rPr>
          <w:bCs/>
          <w:sz w:val="22"/>
        </w:rPr>
        <w:t>obsahuje</w:t>
      </w:r>
      <w:r w:rsidRPr="00331B58">
        <w:rPr>
          <w:bCs/>
          <w:sz w:val="22"/>
        </w:rPr>
        <w:t xml:space="preserve"> </w:t>
      </w:r>
      <w:r w:rsidR="00B50E3D" w:rsidRPr="00331B58">
        <w:rPr>
          <w:b/>
          <w:bCs/>
          <w:sz w:val="22"/>
        </w:rPr>
        <w:t>85</w:t>
      </w:r>
      <w:r w:rsidRPr="00331B58">
        <w:rPr>
          <w:b/>
          <w:bCs/>
          <w:sz w:val="22"/>
        </w:rPr>
        <w:t xml:space="preserve"> knih</w:t>
      </w:r>
      <w:r w:rsidRPr="00331B58">
        <w:rPr>
          <w:bCs/>
          <w:sz w:val="22"/>
        </w:rPr>
        <w:t xml:space="preserve"> </w:t>
      </w:r>
      <w:r w:rsidR="00B50E3D" w:rsidRPr="00331B58">
        <w:rPr>
          <w:bCs/>
          <w:sz w:val="22"/>
        </w:rPr>
        <w:t>(1 190</w:t>
      </w:r>
      <w:r w:rsidR="00927491" w:rsidRPr="00331B58">
        <w:rPr>
          <w:bCs/>
          <w:sz w:val="22"/>
        </w:rPr>
        <w:t xml:space="preserve"> knih)</w:t>
      </w:r>
      <w:r w:rsidR="00B50E3D" w:rsidRPr="00331B58">
        <w:rPr>
          <w:bCs/>
          <w:sz w:val="22"/>
        </w:rPr>
        <w:t>.</w:t>
      </w:r>
    </w:p>
    <w:p w:rsidR="009C14B8" w:rsidRPr="00331B58" w:rsidRDefault="009C14B8" w:rsidP="00120E31">
      <w:pPr>
        <w:spacing w:line="276" w:lineRule="auto"/>
        <w:jc w:val="both"/>
        <w:rPr>
          <w:bCs/>
          <w:sz w:val="24"/>
        </w:rPr>
      </w:pPr>
    </w:p>
    <w:p w:rsidR="00B50E3D" w:rsidRPr="00331B58" w:rsidRDefault="00B50E3D" w:rsidP="00120E31">
      <w:pPr>
        <w:spacing w:line="276" w:lineRule="auto"/>
        <w:jc w:val="both"/>
        <w:rPr>
          <w:sz w:val="22"/>
        </w:rPr>
      </w:pPr>
      <w:r w:rsidRPr="00331B58">
        <w:rPr>
          <w:b/>
          <w:sz w:val="22"/>
        </w:rPr>
        <w:t>Přírůstek výměnného fondu za rok 2012 činí 3 099 knih</w:t>
      </w:r>
      <w:r w:rsidRPr="00331B58">
        <w:rPr>
          <w:sz w:val="22"/>
        </w:rPr>
        <w:t xml:space="preserve">, tematicky: </w:t>
      </w:r>
      <w:r w:rsidRPr="00331B58">
        <w:rPr>
          <w:spacing w:val="-2"/>
          <w:sz w:val="22"/>
        </w:rPr>
        <w:t>1 448 beletrie, 580 naučné literatury pro dospělé, 697 dětské beletrie a 210 naučné literatury pro děti</w:t>
      </w:r>
      <w:r w:rsidRPr="00331B58">
        <w:rPr>
          <w:sz w:val="22"/>
        </w:rPr>
        <w:t xml:space="preserve">. Letos byly poprvé do výměnných fondů zařazeny audioknihy. Celkem jich bylo zakoupeno 164. Knihy byly nakoupeny </w:t>
      </w:r>
      <w:r w:rsidRPr="00331B58">
        <w:rPr>
          <w:b/>
          <w:sz w:val="22"/>
        </w:rPr>
        <w:t>v celkové částce 541 092 Kč</w:t>
      </w:r>
      <w:r w:rsidRPr="00331B58">
        <w:rPr>
          <w:sz w:val="22"/>
        </w:rPr>
        <w:t xml:space="preserve"> (rabat činil 243 624 Kč). Během roku bylo </w:t>
      </w:r>
      <w:r w:rsidRPr="00331B58">
        <w:rPr>
          <w:b/>
          <w:sz w:val="22"/>
        </w:rPr>
        <w:t>vyřazeno</w:t>
      </w:r>
      <w:r w:rsidRPr="00331B58">
        <w:rPr>
          <w:sz w:val="22"/>
        </w:rPr>
        <w:t xml:space="preserve"> z důvodu ztráty nebo opotřebení </w:t>
      </w:r>
      <w:r w:rsidRPr="00331B58">
        <w:rPr>
          <w:b/>
          <w:sz w:val="22"/>
        </w:rPr>
        <w:t>26 knih</w:t>
      </w:r>
      <w:r w:rsidRPr="00331B58">
        <w:rPr>
          <w:sz w:val="22"/>
        </w:rPr>
        <w:t>, tematicky: 16 beletrie, 1 naučná, 7 dětské beletrie a 2 dětské naučné.</w:t>
      </w:r>
    </w:p>
    <w:p w:rsidR="008F510A" w:rsidRPr="00331B58" w:rsidRDefault="008F510A" w:rsidP="00331B58">
      <w:pPr>
        <w:spacing w:line="276" w:lineRule="auto"/>
        <w:jc w:val="both"/>
        <w:rPr>
          <w:bCs/>
          <w:sz w:val="22"/>
        </w:rPr>
      </w:pPr>
    </w:p>
    <w:p w:rsidR="008D3321" w:rsidRPr="00331B58" w:rsidRDefault="008D3321" w:rsidP="00331B58">
      <w:pPr>
        <w:pStyle w:val="Nadpis1"/>
        <w:spacing w:line="276" w:lineRule="auto"/>
        <w:ind w:left="0"/>
        <w:jc w:val="both"/>
        <w:rPr>
          <w:sz w:val="28"/>
        </w:rPr>
      </w:pPr>
      <w:r w:rsidRPr="00331B58">
        <w:rPr>
          <w:sz w:val="28"/>
        </w:rPr>
        <w:t xml:space="preserve">CIRKULACE VÝMĚNNÉHO FONDU  </w:t>
      </w:r>
    </w:p>
    <w:p w:rsidR="008D3321" w:rsidRPr="00331B58" w:rsidRDefault="008D3321" w:rsidP="00331B58">
      <w:pPr>
        <w:spacing w:line="276" w:lineRule="auto"/>
        <w:jc w:val="both"/>
        <w:rPr>
          <w:b/>
          <w:sz w:val="22"/>
        </w:rPr>
      </w:pPr>
    </w:p>
    <w:p w:rsidR="009F453E" w:rsidRPr="00331B58" w:rsidRDefault="00EE0356" w:rsidP="00331B58">
      <w:pPr>
        <w:spacing w:line="276" w:lineRule="auto"/>
        <w:jc w:val="both"/>
        <w:rPr>
          <w:bCs/>
          <w:sz w:val="22"/>
          <w:szCs w:val="22"/>
        </w:rPr>
      </w:pPr>
      <w:r w:rsidRPr="00331B58">
        <w:rPr>
          <w:sz w:val="22"/>
          <w:szCs w:val="22"/>
        </w:rPr>
        <w:t>V </w:t>
      </w:r>
      <w:r w:rsidRPr="00331B58">
        <w:rPr>
          <w:b/>
          <w:sz w:val="22"/>
          <w:szCs w:val="22"/>
        </w:rPr>
        <w:t>únoru</w:t>
      </w:r>
      <w:r w:rsidRPr="00331B58">
        <w:rPr>
          <w:sz w:val="22"/>
          <w:szCs w:val="22"/>
        </w:rPr>
        <w:t xml:space="preserve"> bylo vychystáno a rozvezeno </w:t>
      </w:r>
      <w:r w:rsidR="00175F4F" w:rsidRPr="00331B58">
        <w:rPr>
          <w:sz w:val="22"/>
          <w:szCs w:val="22"/>
        </w:rPr>
        <w:t>5</w:t>
      </w:r>
      <w:r w:rsidRPr="00331B58">
        <w:rPr>
          <w:sz w:val="22"/>
          <w:szCs w:val="22"/>
        </w:rPr>
        <w:t xml:space="preserve"> výměnných souborů pro profesionální knihovny Brumov, Slušovice, Štítná, Valašské Klobouky a Vizovice. Výměnný soubor obsahuje 1</w:t>
      </w:r>
      <w:r w:rsidR="00175F4F" w:rsidRPr="00331B58">
        <w:rPr>
          <w:sz w:val="22"/>
          <w:szCs w:val="22"/>
        </w:rPr>
        <w:t>5</w:t>
      </w:r>
      <w:r w:rsidR="009C14B8" w:rsidRPr="00331B58">
        <w:rPr>
          <w:sz w:val="22"/>
          <w:szCs w:val="22"/>
        </w:rPr>
        <w:t>5</w:t>
      </w:r>
      <w:r w:rsidR="00927491" w:rsidRPr="00331B58">
        <w:rPr>
          <w:sz w:val="22"/>
          <w:szCs w:val="22"/>
        </w:rPr>
        <w:t xml:space="preserve"> knih a je zapůjčen </w:t>
      </w:r>
      <w:r w:rsidRPr="00331B58">
        <w:rPr>
          <w:sz w:val="22"/>
          <w:szCs w:val="22"/>
        </w:rPr>
        <w:t xml:space="preserve">na dobu jednoho roku. </w:t>
      </w:r>
      <w:r w:rsidR="00DD5DED" w:rsidRPr="00331B58">
        <w:rPr>
          <w:sz w:val="22"/>
          <w:szCs w:val="22"/>
        </w:rPr>
        <w:t>V </w:t>
      </w:r>
      <w:r w:rsidR="00DD5DED" w:rsidRPr="00331B58">
        <w:rPr>
          <w:b/>
          <w:sz w:val="22"/>
          <w:szCs w:val="22"/>
        </w:rPr>
        <w:t>březnu</w:t>
      </w:r>
      <w:r w:rsidR="00DD5DED" w:rsidRPr="00331B58">
        <w:rPr>
          <w:sz w:val="22"/>
          <w:szCs w:val="22"/>
        </w:rPr>
        <w:t xml:space="preserve"> byly obecním knihovnám rozvezeny nové výměnné soubory po 30 knihách. </w:t>
      </w:r>
      <w:r w:rsidRPr="00331B58">
        <w:rPr>
          <w:sz w:val="22"/>
          <w:szCs w:val="22"/>
        </w:rPr>
        <w:t>V </w:t>
      </w:r>
      <w:r w:rsidRPr="00331B58">
        <w:rPr>
          <w:b/>
          <w:sz w:val="22"/>
          <w:szCs w:val="22"/>
        </w:rPr>
        <w:t>květnu</w:t>
      </w:r>
      <w:r w:rsidRPr="00331B58">
        <w:rPr>
          <w:sz w:val="22"/>
          <w:szCs w:val="22"/>
        </w:rPr>
        <w:t xml:space="preserve"> </w:t>
      </w:r>
      <w:r w:rsidR="00175F4F" w:rsidRPr="00331B58">
        <w:rPr>
          <w:sz w:val="22"/>
          <w:szCs w:val="22"/>
        </w:rPr>
        <w:t xml:space="preserve">začala příprava a tvorba 79 seznamů letních výměnných souborů pro obecní knihovny, které obsahují </w:t>
      </w:r>
      <w:r w:rsidR="009C14B8" w:rsidRPr="00331B58">
        <w:rPr>
          <w:sz w:val="22"/>
          <w:szCs w:val="22"/>
        </w:rPr>
        <w:t>50</w:t>
      </w:r>
      <w:r w:rsidR="00175F4F" w:rsidRPr="00331B58">
        <w:rPr>
          <w:sz w:val="22"/>
          <w:szCs w:val="22"/>
        </w:rPr>
        <w:t xml:space="preserve"> knih</w:t>
      </w:r>
      <w:r w:rsidR="00784177" w:rsidRPr="00331B58">
        <w:rPr>
          <w:sz w:val="22"/>
          <w:szCs w:val="22"/>
        </w:rPr>
        <w:t xml:space="preserve"> (3 </w:t>
      </w:r>
      <w:r w:rsidR="009C14B8" w:rsidRPr="00331B58">
        <w:rPr>
          <w:sz w:val="22"/>
          <w:szCs w:val="22"/>
        </w:rPr>
        <w:t>950</w:t>
      </w:r>
      <w:r w:rsidR="00784177" w:rsidRPr="00331B58">
        <w:rPr>
          <w:sz w:val="22"/>
          <w:szCs w:val="22"/>
        </w:rPr>
        <w:t xml:space="preserve"> knih)</w:t>
      </w:r>
      <w:r w:rsidR="00EE5F27" w:rsidRPr="00331B58">
        <w:rPr>
          <w:sz w:val="22"/>
          <w:szCs w:val="22"/>
        </w:rPr>
        <w:t>. N</w:t>
      </w:r>
      <w:r w:rsidR="00175F4F" w:rsidRPr="00331B58">
        <w:rPr>
          <w:sz w:val="22"/>
          <w:szCs w:val="22"/>
        </w:rPr>
        <w:t>ebyly cirkulovány jarní výměnné soubory</w:t>
      </w:r>
      <w:r w:rsidR="00EE5F27" w:rsidRPr="00331B58">
        <w:rPr>
          <w:sz w:val="22"/>
          <w:szCs w:val="22"/>
        </w:rPr>
        <w:t>;</w:t>
      </w:r>
      <w:r w:rsidR="00175F4F" w:rsidRPr="00331B58">
        <w:rPr>
          <w:sz w:val="22"/>
          <w:szCs w:val="22"/>
        </w:rPr>
        <w:t xml:space="preserve"> bylo rozhodnuto ponechat je</w:t>
      </w:r>
      <w:r w:rsidR="009C14B8" w:rsidRPr="00331B58">
        <w:rPr>
          <w:sz w:val="22"/>
          <w:szCs w:val="22"/>
        </w:rPr>
        <w:t xml:space="preserve"> zatím v</w:t>
      </w:r>
      <w:r w:rsidR="00175F4F" w:rsidRPr="00331B58">
        <w:rPr>
          <w:sz w:val="22"/>
          <w:szCs w:val="22"/>
        </w:rPr>
        <w:t xml:space="preserve"> obecn</w:t>
      </w:r>
      <w:r w:rsidR="00927491" w:rsidRPr="00331B58">
        <w:rPr>
          <w:sz w:val="22"/>
          <w:szCs w:val="22"/>
        </w:rPr>
        <w:t>í</w:t>
      </w:r>
      <w:r w:rsidR="009C14B8" w:rsidRPr="00331B58">
        <w:rPr>
          <w:sz w:val="22"/>
          <w:szCs w:val="22"/>
        </w:rPr>
        <w:t>ch knihovnách</w:t>
      </w:r>
      <w:r w:rsidR="00784177" w:rsidRPr="00331B58">
        <w:rPr>
          <w:sz w:val="22"/>
          <w:szCs w:val="22"/>
        </w:rPr>
        <w:t>, jedná se o 79 souborů po 145 knihách (11 455 knih)</w:t>
      </w:r>
      <w:r w:rsidR="00175F4F" w:rsidRPr="00331B58">
        <w:rPr>
          <w:sz w:val="22"/>
          <w:szCs w:val="22"/>
        </w:rPr>
        <w:t xml:space="preserve">. </w:t>
      </w:r>
      <w:r w:rsidR="00B50E3D" w:rsidRPr="00331B58">
        <w:rPr>
          <w:sz w:val="22"/>
          <w:szCs w:val="22"/>
        </w:rPr>
        <w:t xml:space="preserve">V </w:t>
      </w:r>
      <w:r w:rsidR="00B50E3D" w:rsidRPr="00331B58">
        <w:rPr>
          <w:b/>
          <w:sz w:val="22"/>
          <w:szCs w:val="22"/>
        </w:rPr>
        <w:t>září</w:t>
      </w:r>
      <w:r w:rsidR="00B50E3D" w:rsidRPr="00331B58">
        <w:rPr>
          <w:sz w:val="22"/>
          <w:szCs w:val="22"/>
        </w:rPr>
        <w:t xml:space="preserve"> byly cirkulovány výměnné soubory pro pobočky městských knihoven – 14 souborů po 85 knihách. V </w:t>
      </w:r>
      <w:r w:rsidR="00B50E3D" w:rsidRPr="00331B58">
        <w:rPr>
          <w:b/>
          <w:sz w:val="22"/>
          <w:szCs w:val="22"/>
        </w:rPr>
        <w:t>říjnu a listopadu</w:t>
      </w:r>
      <w:r w:rsidR="00B50E3D" w:rsidRPr="00331B58">
        <w:rPr>
          <w:sz w:val="22"/>
          <w:szCs w:val="22"/>
        </w:rPr>
        <w:t xml:space="preserve"> probíhala cirkulace podzimních výměnných souborů pro obecní knihovny. Jedná se o 79 souborů po 120 knihách. Těm, kteří si knihy nevyzvedli sami, byly soubory rozvezeny na konci listopadu.</w:t>
      </w:r>
    </w:p>
    <w:p w:rsidR="00927491" w:rsidRDefault="00927491" w:rsidP="00331B58">
      <w:pPr>
        <w:spacing w:line="276" w:lineRule="auto"/>
        <w:jc w:val="both"/>
        <w:rPr>
          <w:sz w:val="22"/>
        </w:rPr>
      </w:pPr>
    </w:p>
    <w:p w:rsidR="00120E31" w:rsidRPr="00331B58" w:rsidRDefault="00120E31" w:rsidP="00331B58">
      <w:pPr>
        <w:spacing w:line="276" w:lineRule="auto"/>
        <w:jc w:val="both"/>
        <w:rPr>
          <w:sz w:val="22"/>
        </w:rPr>
      </w:pPr>
    </w:p>
    <w:p w:rsidR="00D84417" w:rsidRPr="00331B58" w:rsidRDefault="00D84417" w:rsidP="00331B58">
      <w:pPr>
        <w:spacing w:line="276" w:lineRule="auto"/>
        <w:jc w:val="both"/>
        <w:rPr>
          <w:sz w:val="22"/>
        </w:rPr>
      </w:pPr>
    </w:p>
    <w:p w:rsidR="008D3321" w:rsidRPr="00331B58" w:rsidRDefault="008D3321" w:rsidP="00331B58">
      <w:pPr>
        <w:pStyle w:val="Nadpis1"/>
        <w:spacing w:line="276" w:lineRule="auto"/>
        <w:ind w:left="0"/>
        <w:jc w:val="both"/>
        <w:rPr>
          <w:sz w:val="28"/>
        </w:rPr>
      </w:pPr>
      <w:r w:rsidRPr="00331B58">
        <w:rPr>
          <w:sz w:val="28"/>
        </w:rPr>
        <w:lastRenderedPageBreak/>
        <w:t>SERVIS VÝPOČETNÍ TECHNIKY</w:t>
      </w:r>
    </w:p>
    <w:p w:rsidR="008D3321" w:rsidRPr="00331B58" w:rsidRDefault="008D3321" w:rsidP="00331B58">
      <w:pPr>
        <w:spacing w:line="276" w:lineRule="auto"/>
        <w:jc w:val="both"/>
        <w:rPr>
          <w:sz w:val="22"/>
          <w:highlight w:val="red"/>
        </w:rPr>
      </w:pPr>
    </w:p>
    <w:p w:rsidR="00927491" w:rsidRPr="00331B58" w:rsidRDefault="008D3321" w:rsidP="00331B58">
      <w:pPr>
        <w:tabs>
          <w:tab w:val="right" w:pos="2835"/>
        </w:tabs>
        <w:spacing w:line="276" w:lineRule="auto"/>
        <w:jc w:val="both"/>
        <w:rPr>
          <w:b/>
          <w:bCs/>
          <w:sz w:val="22"/>
        </w:rPr>
      </w:pPr>
      <w:r w:rsidRPr="00331B58">
        <w:rPr>
          <w:b/>
          <w:sz w:val="22"/>
        </w:rPr>
        <w:t>Počet obsloužených</w:t>
      </w:r>
      <w:r w:rsidR="00C856D4" w:rsidRPr="00331B58">
        <w:rPr>
          <w:b/>
          <w:sz w:val="22"/>
        </w:rPr>
        <w:t xml:space="preserve"> knihoven</w:t>
      </w:r>
      <w:r w:rsidRPr="00331B58">
        <w:rPr>
          <w:b/>
          <w:sz w:val="22"/>
        </w:rPr>
        <w:t>:</w:t>
      </w:r>
      <w:r w:rsidRPr="00331B58">
        <w:rPr>
          <w:sz w:val="22"/>
        </w:rPr>
        <w:t xml:space="preserve">  </w:t>
      </w:r>
      <w:r w:rsidRPr="00331B58">
        <w:rPr>
          <w:b/>
          <w:bCs/>
          <w:sz w:val="22"/>
        </w:rPr>
        <w:t xml:space="preserve"> </w:t>
      </w:r>
      <w:r w:rsidR="00927491" w:rsidRPr="00331B58">
        <w:rPr>
          <w:b/>
          <w:bCs/>
          <w:sz w:val="22"/>
        </w:rPr>
        <w:tab/>
      </w:r>
      <w:r w:rsidR="00B50E3D" w:rsidRPr="00331B58">
        <w:rPr>
          <w:b/>
          <w:bCs/>
          <w:sz w:val="22"/>
        </w:rPr>
        <w:t>24</w:t>
      </w:r>
    </w:p>
    <w:p w:rsidR="008D3321" w:rsidRPr="00331B58" w:rsidRDefault="008D3321" w:rsidP="00331B58">
      <w:pPr>
        <w:tabs>
          <w:tab w:val="right" w:pos="2835"/>
        </w:tabs>
        <w:spacing w:line="276" w:lineRule="auto"/>
        <w:jc w:val="both"/>
        <w:rPr>
          <w:b/>
          <w:sz w:val="22"/>
        </w:rPr>
      </w:pPr>
      <w:r w:rsidRPr="00331B58">
        <w:rPr>
          <w:b/>
          <w:sz w:val="22"/>
        </w:rPr>
        <w:t xml:space="preserve">Počet akcí:   </w:t>
      </w:r>
      <w:r w:rsidR="00927491" w:rsidRPr="00331B58">
        <w:rPr>
          <w:b/>
          <w:sz w:val="22"/>
        </w:rPr>
        <w:tab/>
      </w:r>
      <w:r w:rsidR="0034261D" w:rsidRPr="00331B58">
        <w:rPr>
          <w:b/>
          <w:sz w:val="22"/>
        </w:rPr>
        <w:tab/>
      </w:r>
      <w:r w:rsidR="0034261D" w:rsidRPr="00331B58">
        <w:rPr>
          <w:b/>
          <w:sz w:val="22"/>
        </w:rPr>
        <w:tab/>
      </w:r>
      <w:r w:rsidR="00B50E3D" w:rsidRPr="00331B58">
        <w:rPr>
          <w:b/>
          <w:sz w:val="22"/>
        </w:rPr>
        <w:t>51</w:t>
      </w:r>
    </w:p>
    <w:p w:rsidR="00636623" w:rsidRPr="00331B58" w:rsidRDefault="00636623" w:rsidP="00331B58">
      <w:pPr>
        <w:spacing w:line="276" w:lineRule="auto"/>
        <w:jc w:val="both"/>
        <w:rPr>
          <w:sz w:val="22"/>
        </w:rPr>
      </w:pPr>
    </w:p>
    <w:p w:rsidR="008D3321" w:rsidRPr="00331B58" w:rsidRDefault="008D3321" w:rsidP="00331B58">
      <w:pPr>
        <w:spacing w:line="276" w:lineRule="auto"/>
        <w:jc w:val="both"/>
        <w:rPr>
          <w:sz w:val="22"/>
        </w:rPr>
      </w:pPr>
      <w:r w:rsidRPr="00331B58">
        <w:rPr>
          <w:sz w:val="22"/>
        </w:rPr>
        <w:t xml:space="preserve">Do této činnosti je zahrnuto generování a aktualizace souborného katalogu v knihovnách okresu, </w:t>
      </w:r>
      <w:r w:rsidR="00C10AC6" w:rsidRPr="00331B58">
        <w:rPr>
          <w:sz w:val="22"/>
        </w:rPr>
        <w:t>i</w:t>
      </w:r>
      <w:r w:rsidRPr="00331B58">
        <w:rPr>
          <w:sz w:val="22"/>
        </w:rPr>
        <w:t>nstalace a údržba knihovnických programů, servis SW, příprava výpočetní techniky a instalace</w:t>
      </w:r>
      <w:r w:rsidR="00C10AC6" w:rsidRPr="00331B58">
        <w:rPr>
          <w:sz w:val="22"/>
        </w:rPr>
        <w:t xml:space="preserve"> </w:t>
      </w:r>
      <w:r w:rsidRPr="00331B58">
        <w:rPr>
          <w:sz w:val="22"/>
        </w:rPr>
        <w:t>SW a programu pro evidenci a cirkulaci výměnného fondu. Instalace d</w:t>
      </w:r>
      <w:r w:rsidR="00C10AC6" w:rsidRPr="00331B58">
        <w:rPr>
          <w:sz w:val="22"/>
        </w:rPr>
        <w:t xml:space="preserve">atabází pro evidenci knihovního </w:t>
      </w:r>
      <w:r w:rsidRPr="00331B58">
        <w:rPr>
          <w:sz w:val="22"/>
        </w:rPr>
        <w:t>fondu z prostředků obcí.</w:t>
      </w:r>
    </w:p>
    <w:p w:rsidR="008D3321" w:rsidRPr="00331B58" w:rsidRDefault="008D3321" w:rsidP="00331B58">
      <w:pPr>
        <w:spacing w:line="276" w:lineRule="auto"/>
        <w:jc w:val="both"/>
        <w:rPr>
          <w:sz w:val="22"/>
        </w:rPr>
      </w:pPr>
    </w:p>
    <w:p w:rsidR="006758C0" w:rsidRPr="00331B58" w:rsidRDefault="006758C0" w:rsidP="00331B58">
      <w:pPr>
        <w:spacing w:line="276" w:lineRule="auto"/>
        <w:jc w:val="both"/>
        <w:rPr>
          <w:sz w:val="22"/>
        </w:rPr>
      </w:pPr>
    </w:p>
    <w:p w:rsidR="008D3321" w:rsidRPr="00331B58" w:rsidRDefault="005B1156" w:rsidP="00331B58">
      <w:pPr>
        <w:pStyle w:val="Nadpis1"/>
        <w:spacing w:line="276" w:lineRule="auto"/>
        <w:ind w:left="0"/>
        <w:jc w:val="both"/>
        <w:rPr>
          <w:sz w:val="28"/>
        </w:rPr>
      </w:pPr>
      <w:r w:rsidRPr="00331B58">
        <w:rPr>
          <w:sz w:val="28"/>
        </w:rPr>
        <w:t xml:space="preserve"> </w:t>
      </w:r>
      <w:r w:rsidR="008D3321" w:rsidRPr="00331B58">
        <w:rPr>
          <w:sz w:val="28"/>
        </w:rPr>
        <w:t>DOPRAVA – viz krajský sumář</w:t>
      </w:r>
    </w:p>
    <w:p w:rsidR="00387A2E" w:rsidRPr="00331B58" w:rsidRDefault="00387A2E" w:rsidP="00331B58">
      <w:pPr>
        <w:spacing w:line="276" w:lineRule="auto"/>
        <w:jc w:val="both"/>
        <w:rPr>
          <w:b/>
          <w:sz w:val="22"/>
        </w:rPr>
      </w:pPr>
    </w:p>
    <w:p w:rsidR="005D23F3" w:rsidRPr="00331B58" w:rsidRDefault="00C10AC6" w:rsidP="00331B58">
      <w:pPr>
        <w:pStyle w:val="Nadpis1"/>
        <w:spacing w:line="276" w:lineRule="auto"/>
        <w:ind w:left="0"/>
        <w:jc w:val="both"/>
        <w:rPr>
          <w:sz w:val="28"/>
        </w:rPr>
      </w:pPr>
      <w:r w:rsidRPr="00331B58">
        <w:rPr>
          <w:sz w:val="28"/>
        </w:rPr>
        <w:t xml:space="preserve"> </w:t>
      </w:r>
      <w:r w:rsidR="005D23F3" w:rsidRPr="00331B58">
        <w:rPr>
          <w:sz w:val="28"/>
        </w:rPr>
        <w:t xml:space="preserve">STAV ELEKTRONICKÝCH SLUŽEB KNIHOVEN </w:t>
      </w:r>
    </w:p>
    <w:p w:rsidR="005D23F3" w:rsidRPr="00331B58" w:rsidRDefault="005D23F3" w:rsidP="00331B58">
      <w:pPr>
        <w:spacing w:line="276" w:lineRule="auto"/>
        <w:jc w:val="both"/>
        <w:rPr>
          <w:b/>
          <w:sz w:val="22"/>
        </w:rPr>
      </w:pPr>
    </w:p>
    <w:p w:rsidR="005D23F3" w:rsidRPr="00331B58" w:rsidRDefault="005D23F3" w:rsidP="00331B58">
      <w:pPr>
        <w:spacing w:line="276" w:lineRule="auto"/>
        <w:jc w:val="both"/>
        <w:rPr>
          <w:b/>
          <w:sz w:val="22"/>
        </w:rPr>
      </w:pPr>
      <w:r w:rsidRPr="00331B58">
        <w:rPr>
          <w:b/>
          <w:sz w:val="22"/>
        </w:rPr>
        <w:t xml:space="preserve">                </w:t>
      </w:r>
    </w:p>
    <w:tbl>
      <w:tblPr>
        <w:tblW w:w="0" w:type="auto"/>
        <w:tblInd w:w="75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608"/>
        <w:gridCol w:w="80"/>
        <w:gridCol w:w="545"/>
        <w:gridCol w:w="1859"/>
        <w:gridCol w:w="1838"/>
        <w:gridCol w:w="1819"/>
      </w:tblGrid>
      <w:tr w:rsidR="005D23F3" w:rsidRPr="00331B58" w:rsidTr="00E43749">
        <w:trPr>
          <w:trHeight w:val="252"/>
        </w:trPr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54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Počet knihoven,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 xml:space="preserve">Počet knihoven, 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Počet knihoven,</w:t>
            </w:r>
          </w:p>
        </w:tc>
      </w:tr>
      <w:tr w:rsidR="005D23F3" w:rsidRPr="00331B58" w:rsidTr="00E43749">
        <w:trPr>
          <w:trHeight w:val="252"/>
        </w:trPr>
        <w:tc>
          <w:tcPr>
            <w:tcW w:w="16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80" w:type="dxa"/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545" w:type="dxa"/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85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které splnily</w:t>
            </w:r>
          </w:p>
        </w:tc>
        <w:tc>
          <w:tcPr>
            <w:tcW w:w="18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které splňují</w:t>
            </w:r>
          </w:p>
        </w:tc>
        <w:tc>
          <w:tcPr>
            <w:tcW w:w="1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které nesplňují</w:t>
            </w:r>
          </w:p>
        </w:tc>
      </w:tr>
      <w:tr w:rsidR="005D23F3" w:rsidRPr="00331B58" w:rsidTr="00E43749">
        <w:trPr>
          <w:trHeight w:val="266"/>
        </w:trPr>
        <w:tc>
          <w:tcPr>
            <w:tcW w:w="16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185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k 31. 12. 20</w:t>
            </w:r>
            <w:r w:rsidR="009F453E" w:rsidRPr="00331B58">
              <w:rPr>
                <w:sz w:val="22"/>
              </w:rPr>
              <w:t>1</w:t>
            </w:r>
            <w:r w:rsidR="00DD5DED" w:rsidRPr="00331B58">
              <w:rPr>
                <w:sz w:val="22"/>
              </w:rPr>
              <w:t>1</w:t>
            </w:r>
          </w:p>
        </w:tc>
        <w:tc>
          <w:tcPr>
            <w:tcW w:w="18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  <w:r w:rsidRPr="00331B58">
              <w:rPr>
                <w:sz w:val="22"/>
              </w:rPr>
              <w:t>k 3</w:t>
            </w:r>
            <w:r w:rsidR="00EE6B59" w:rsidRPr="00331B58">
              <w:rPr>
                <w:sz w:val="22"/>
              </w:rPr>
              <w:t>1</w:t>
            </w:r>
            <w:r w:rsidRPr="00331B58">
              <w:rPr>
                <w:sz w:val="22"/>
              </w:rPr>
              <w:t xml:space="preserve">. </w:t>
            </w:r>
            <w:r w:rsidR="00661C95" w:rsidRPr="00331B58">
              <w:rPr>
                <w:sz w:val="22"/>
              </w:rPr>
              <w:t>12</w:t>
            </w:r>
            <w:r w:rsidR="009F453E" w:rsidRPr="00331B58">
              <w:rPr>
                <w:sz w:val="22"/>
              </w:rPr>
              <w:t>. 201</w:t>
            </w:r>
            <w:r w:rsidR="00DD5DED" w:rsidRPr="00331B58">
              <w:rPr>
                <w:sz w:val="22"/>
              </w:rPr>
              <w:t>2</w:t>
            </w:r>
          </w:p>
        </w:tc>
        <w:tc>
          <w:tcPr>
            <w:tcW w:w="18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</w:rPr>
            </w:pPr>
          </w:p>
        </w:tc>
      </w:tr>
      <w:tr w:rsidR="005D23F3" w:rsidRPr="00331B58" w:rsidTr="00331B58">
        <w:trPr>
          <w:trHeight w:val="252"/>
        </w:trPr>
        <w:tc>
          <w:tcPr>
            <w:tcW w:w="223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rPr>
                <w:sz w:val="22"/>
              </w:rPr>
            </w:pPr>
            <w:r w:rsidRPr="00331B58">
              <w:rPr>
                <w:sz w:val="22"/>
              </w:rPr>
              <w:t xml:space="preserve">Kompletní </w:t>
            </w:r>
            <w:proofErr w:type="spellStart"/>
            <w:r w:rsidRPr="00331B58">
              <w:rPr>
                <w:sz w:val="22"/>
              </w:rPr>
              <w:t>retrokonverze</w:t>
            </w:r>
            <w:proofErr w:type="spellEnd"/>
          </w:p>
        </w:tc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</w:p>
        </w:tc>
      </w:tr>
      <w:tr w:rsidR="005D23F3" w:rsidRPr="00331B58" w:rsidTr="00331B58">
        <w:trPr>
          <w:trHeight w:val="266"/>
        </w:trPr>
        <w:tc>
          <w:tcPr>
            <w:tcW w:w="223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rPr>
                <w:sz w:val="22"/>
              </w:rPr>
            </w:pPr>
            <w:r w:rsidRPr="00331B58">
              <w:rPr>
                <w:sz w:val="22"/>
              </w:rPr>
              <w:t>fondu (včetně poboček)</w:t>
            </w:r>
          </w:p>
        </w:tc>
        <w:tc>
          <w:tcPr>
            <w:tcW w:w="185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D23F3" w:rsidRPr="00331B58" w:rsidRDefault="009F453E" w:rsidP="00331B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  <w:r w:rsidRPr="00331B58">
              <w:rPr>
                <w:sz w:val="22"/>
              </w:rPr>
              <w:t>7</w:t>
            </w:r>
            <w:r w:rsidR="00DD5DED" w:rsidRPr="00331B58">
              <w:rPr>
                <w:sz w:val="22"/>
              </w:rPr>
              <w:t>6</w:t>
            </w:r>
          </w:p>
        </w:tc>
        <w:tc>
          <w:tcPr>
            <w:tcW w:w="18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7</w:t>
            </w:r>
            <w:r w:rsidR="00661C95" w:rsidRPr="00331B58">
              <w:rPr>
                <w:b/>
                <w:sz w:val="22"/>
              </w:rPr>
              <w:t>8</w:t>
            </w:r>
          </w:p>
        </w:tc>
        <w:tc>
          <w:tcPr>
            <w:tcW w:w="18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3F3" w:rsidRPr="00331B58" w:rsidRDefault="00661C95" w:rsidP="00331B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  <w:r w:rsidRPr="00331B58">
              <w:rPr>
                <w:sz w:val="22"/>
              </w:rPr>
              <w:t>2</w:t>
            </w:r>
          </w:p>
        </w:tc>
      </w:tr>
      <w:tr w:rsidR="005D23F3" w:rsidRPr="00331B58" w:rsidTr="00331B58">
        <w:trPr>
          <w:trHeight w:val="252"/>
        </w:trPr>
        <w:tc>
          <w:tcPr>
            <w:tcW w:w="223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rPr>
                <w:sz w:val="22"/>
              </w:rPr>
            </w:pPr>
            <w:r w:rsidRPr="00331B58">
              <w:rPr>
                <w:sz w:val="22"/>
              </w:rPr>
              <w:t>Webová stránka knihovny</w:t>
            </w:r>
          </w:p>
        </w:tc>
        <w:tc>
          <w:tcPr>
            <w:tcW w:w="185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18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</w:p>
        </w:tc>
      </w:tr>
      <w:tr w:rsidR="005D23F3" w:rsidRPr="00331B58" w:rsidTr="00331B58">
        <w:trPr>
          <w:trHeight w:val="266"/>
        </w:trPr>
        <w:tc>
          <w:tcPr>
            <w:tcW w:w="168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D23F3" w:rsidRPr="00331B58" w:rsidRDefault="00331B58" w:rsidP="00331B58">
            <w:pPr>
              <w:autoSpaceDE w:val="0"/>
              <w:autoSpaceDN w:val="0"/>
              <w:adjustRightInd w:val="0"/>
              <w:spacing w:line="276" w:lineRule="auto"/>
              <w:rPr>
                <w:sz w:val="22"/>
              </w:rPr>
            </w:pPr>
            <w:r w:rsidRPr="00331B58">
              <w:rPr>
                <w:sz w:val="22"/>
              </w:rPr>
              <w:t>(</w:t>
            </w:r>
            <w:r w:rsidR="005D23F3" w:rsidRPr="00331B58">
              <w:rPr>
                <w:sz w:val="22"/>
              </w:rPr>
              <w:t>bez poboček)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rPr>
                <w:sz w:val="22"/>
              </w:rPr>
            </w:pPr>
          </w:p>
        </w:tc>
        <w:tc>
          <w:tcPr>
            <w:tcW w:w="185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D23F3" w:rsidRPr="00331B58" w:rsidRDefault="00DD5DED" w:rsidP="00331B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  <w:r w:rsidRPr="00331B58">
              <w:rPr>
                <w:sz w:val="22"/>
              </w:rPr>
              <w:t>61</w:t>
            </w:r>
          </w:p>
        </w:tc>
        <w:tc>
          <w:tcPr>
            <w:tcW w:w="18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3F3" w:rsidRPr="00331B58" w:rsidRDefault="00331B58" w:rsidP="00331B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68</w:t>
            </w:r>
          </w:p>
        </w:tc>
        <w:tc>
          <w:tcPr>
            <w:tcW w:w="18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3F3" w:rsidRPr="00331B58" w:rsidRDefault="00D2157E" w:rsidP="00331B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  <w:r w:rsidRPr="00331B58">
              <w:rPr>
                <w:sz w:val="22"/>
              </w:rPr>
              <w:t>9</w:t>
            </w:r>
          </w:p>
        </w:tc>
      </w:tr>
      <w:tr w:rsidR="005D23F3" w:rsidRPr="00331B58" w:rsidTr="00331B58">
        <w:trPr>
          <w:trHeight w:val="252"/>
        </w:trPr>
        <w:tc>
          <w:tcPr>
            <w:tcW w:w="16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rPr>
                <w:sz w:val="22"/>
              </w:rPr>
            </w:pPr>
            <w:r w:rsidRPr="00331B58">
              <w:rPr>
                <w:sz w:val="22"/>
              </w:rPr>
              <w:t>Elektronický katalog</w:t>
            </w:r>
          </w:p>
        </w:tc>
        <w:tc>
          <w:tcPr>
            <w:tcW w:w="545" w:type="dxa"/>
            <w:vAlign w:val="center"/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rPr>
                <w:sz w:val="22"/>
              </w:rPr>
            </w:pPr>
          </w:p>
        </w:tc>
        <w:tc>
          <w:tcPr>
            <w:tcW w:w="185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8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</w:p>
        </w:tc>
      </w:tr>
      <w:tr w:rsidR="005D23F3" w:rsidRPr="00331B58" w:rsidTr="00331B58">
        <w:trPr>
          <w:trHeight w:val="266"/>
        </w:trPr>
        <w:tc>
          <w:tcPr>
            <w:tcW w:w="223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31B58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rPr>
                <w:sz w:val="22"/>
              </w:rPr>
            </w:pPr>
            <w:r w:rsidRPr="00331B58">
              <w:rPr>
                <w:sz w:val="22"/>
              </w:rPr>
              <w:t>na internetu</w:t>
            </w:r>
          </w:p>
          <w:p w:rsidR="005D23F3" w:rsidRPr="00331B58" w:rsidRDefault="005D23F3" w:rsidP="00331B58">
            <w:pPr>
              <w:autoSpaceDE w:val="0"/>
              <w:autoSpaceDN w:val="0"/>
              <w:adjustRightInd w:val="0"/>
              <w:spacing w:line="276" w:lineRule="auto"/>
              <w:rPr>
                <w:sz w:val="22"/>
              </w:rPr>
            </w:pPr>
            <w:r w:rsidRPr="00331B58">
              <w:rPr>
                <w:sz w:val="22"/>
              </w:rPr>
              <w:t>(bez poboček</w:t>
            </w:r>
            <w:r w:rsidR="00331B58" w:rsidRPr="00331B58">
              <w:rPr>
                <w:sz w:val="22"/>
              </w:rPr>
              <w:t>)</w:t>
            </w:r>
          </w:p>
        </w:tc>
        <w:tc>
          <w:tcPr>
            <w:tcW w:w="185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D23F3" w:rsidRPr="00331B58" w:rsidRDefault="00DD5DED" w:rsidP="00331B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  <w:r w:rsidRPr="00331B58">
              <w:rPr>
                <w:sz w:val="22"/>
              </w:rPr>
              <w:t>60</w:t>
            </w:r>
          </w:p>
        </w:tc>
        <w:tc>
          <w:tcPr>
            <w:tcW w:w="183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3F3" w:rsidRPr="00331B58" w:rsidRDefault="00D2157E" w:rsidP="00226E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2"/>
              </w:rPr>
            </w:pPr>
            <w:r w:rsidRPr="00331B58">
              <w:rPr>
                <w:b/>
                <w:sz w:val="22"/>
              </w:rPr>
              <w:t>7</w:t>
            </w:r>
            <w:r w:rsidR="00226EEA">
              <w:rPr>
                <w:b/>
                <w:sz w:val="22"/>
              </w:rPr>
              <w:t>2</w:t>
            </w:r>
          </w:p>
        </w:tc>
        <w:tc>
          <w:tcPr>
            <w:tcW w:w="18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3F3" w:rsidRPr="00331B58" w:rsidRDefault="00226EEA" w:rsidP="00331B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</w:tbl>
    <w:p w:rsidR="005D23F3" w:rsidRPr="00331B58" w:rsidRDefault="005D23F3" w:rsidP="00331B58">
      <w:pPr>
        <w:spacing w:line="276" w:lineRule="auto"/>
        <w:jc w:val="both"/>
        <w:rPr>
          <w:b/>
          <w:sz w:val="22"/>
        </w:rPr>
      </w:pPr>
    </w:p>
    <w:p w:rsidR="005D23F3" w:rsidRPr="00331B58" w:rsidRDefault="005D23F3" w:rsidP="00331B58">
      <w:pPr>
        <w:spacing w:line="276" w:lineRule="auto"/>
        <w:jc w:val="both"/>
        <w:rPr>
          <w:b/>
          <w:sz w:val="22"/>
        </w:rPr>
      </w:pPr>
    </w:p>
    <w:p w:rsidR="000879A5" w:rsidRPr="00331B58" w:rsidRDefault="002B7640" w:rsidP="00331B58">
      <w:pPr>
        <w:spacing w:line="276" w:lineRule="auto"/>
        <w:jc w:val="both"/>
        <w:rPr>
          <w:sz w:val="22"/>
        </w:rPr>
      </w:pPr>
      <w:r w:rsidRPr="00331B58">
        <w:rPr>
          <w:sz w:val="22"/>
        </w:rPr>
        <w:t>V rámci programu VISK</w:t>
      </w:r>
      <w:r w:rsidR="00C23CB9" w:rsidRPr="00331B58">
        <w:rPr>
          <w:sz w:val="22"/>
        </w:rPr>
        <w:t>3</w:t>
      </w:r>
      <w:r w:rsidRPr="00331B58">
        <w:rPr>
          <w:sz w:val="22"/>
        </w:rPr>
        <w:t xml:space="preserve"> získaly </w:t>
      </w:r>
      <w:r w:rsidR="00636623" w:rsidRPr="00331B58">
        <w:rPr>
          <w:sz w:val="22"/>
        </w:rPr>
        <w:t xml:space="preserve">dotaci na software pro zahájení automatizace knihovny Horní Lhota, </w:t>
      </w:r>
      <w:proofErr w:type="spellStart"/>
      <w:r w:rsidR="00636623" w:rsidRPr="00331B58">
        <w:rPr>
          <w:sz w:val="22"/>
        </w:rPr>
        <w:t>Lukov</w:t>
      </w:r>
      <w:proofErr w:type="spellEnd"/>
      <w:r w:rsidR="00636623" w:rsidRPr="00331B58">
        <w:rPr>
          <w:sz w:val="22"/>
        </w:rPr>
        <w:t xml:space="preserve">, Březová, Újezd, </w:t>
      </w:r>
      <w:proofErr w:type="spellStart"/>
      <w:r w:rsidR="00636623" w:rsidRPr="00331B58">
        <w:rPr>
          <w:sz w:val="22"/>
        </w:rPr>
        <w:t>Vlachovice</w:t>
      </w:r>
      <w:proofErr w:type="spellEnd"/>
      <w:r w:rsidR="00636623" w:rsidRPr="00331B58">
        <w:rPr>
          <w:sz w:val="22"/>
        </w:rPr>
        <w:t xml:space="preserve"> a Vysoké Pole</w:t>
      </w:r>
      <w:r w:rsidRPr="00331B58">
        <w:rPr>
          <w:sz w:val="22"/>
        </w:rPr>
        <w:t>.</w:t>
      </w:r>
      <w:r w:rsidR="003B1BE4" w:rsidRPr="00331B58">
        <w:rPr>
          <w:sz w:val="22"/>
        </w:rPr>
        <w:t xml:space="preserve"> </w:t>
      </w:r>
    </w:p>
    <w:p w:rsidR="00636623" w:rsidRPr="00331B58" w:rsidRDefault="00636623" w:rsidP="00331B58">
      <w:pPr>
        <w:spacing w:line="276" w:lineRule="auto"/>
        <w:jc w:val="both"/>
        <w:rPr>
          <w:sz w:val="22"/>
        </w:rPr>
      </w:pPr>
      <w:r w:rsidRPr="00331B58">
        <w:rPr>
          <w:sz w:val="22"/>
        </w:rPr>
        <w:t xml:space="preserve">V současné době půjčují </w:t>
      </w:r>
      <w:r w:rsidR="00CE1156" w:rsidRPr="00331B58">
        <w:rPr>
          <w:sz w:val="22"/>
        </w:rPr>
        <w:t xml:space="preserve">přes </w:t>
      </w:r>
      <w:r w:rsidRPr="00331B58">
        <w:rPr>
          <w:b/>
          <w:sz w:val="22"/>
        </w:rPr>
        <w:t xml:space="preserve">AKS </w:t>
      </w:r>
      <w:r w:rsidR="00EE5F27" w:rsidRPr="00331B58">
        <w:rPr>
          <w:b/>
          <w:sz w:val="22"/>
        </w:rPr>
        <w:t>27</w:t>
      </w:r>
      <w:r w:rsidR="00213747" w:rsidRPr="00331B58">
        <w:rPr>
          <w:b/>
          <w:sz w:val="22"/>
        </w:rPr>
        <w:t xml:space="preserve"> </w:t>
      </w:r>
      <w:r w:rsidRPr="00331B58">
        <w:rPr>
          <w:b/>
          <w:sz w:val="22"/>
        </w:rPr>
        <w:t>knihov</w:t>
      </w:r>
      <w:r w:rsidR="00213747" w:rsidRPr="00331B58">
        <w:rPr>
          <w:b/>
          <w:sz w:val="22"/>
        </w:rPr>
        <w:t>en</w:t>
      </w:r>
      <w:r w:rsidRPr="00331B58">
        <w:rPr>
          <w:sz w:val="22"/>
        </w:rPr>
        <w:t xml:space="preserve">: </w:t>
      </w:r>
      <w:proofErr w:type="spellStart"/>
      <w:r w:rsidRPr="00331B58">
        <w:rPr>
          <w:sz w:val="22"/>
        </w:rPr>
        <w:t>Lukov</w:t>
      </w:r>
      <w:proofErr w:type="spellEnd"/>
      <w:r w:rsidRPr="00331B58">
        <w:rPr>
          <w:sz w:val="22"/>
        </w:rPr>
        <w:t xml:space="preserve">, Dolní Lhota, </w:t>
      </w:r>
      <w:proofErr w:type="spellStart"/>
      <w:r w:rsidRPr="00331B58">
        <w:rPr>
          <w:sz w:val="22"/>
        </w:rPr>
        <w:t>Petrůvka</w:t>
      </w:r>
      <w:proofErr w:type="spellEnd"/>
      <w:r w:rsidRPr="00331B58">
        <w:rPr>
          <w:sz w:val="22"/>
        </w:rPr>
        <w:t xml:space="preserve">, Halenkovice, </w:t>
      </w:r>
      <w:proofErr w:type="spellStart"/>
      <w:r w:rsidRPr="00331B58">
        <w:rPr>
          <w:sz w:val="22"/>
        </w:rPr>
        <w:t>Žlutava</w:t>
      </w:r>
      <w:proofErr w:type="spellEnd"/>
      <w:r w:rsidRPr="00331B58">
        <w:rPr>
          <w:sz w:val="22"/>
        </w:rPr>
        <w:t xml:space="preserve">, </w:t>
      </w:r>
      <w:proofErr w:type="spellStart"/>
      <w:r w:rsidRPr="00331B58">
        <w:rPr>
          <w:sz w:val="22"/>
        </w:rPr>
        <w:t>Hostišová</w:t>
      </w:r>
      <w:proofErr w:type="spellEnd"/>
      <w:r w:rsidRPr="00331B58">
        <w:rPr>
          <w:sz w:val="22"/>
        </w:rPr>
        <w:t xml:space="preserve">, </w:t>
      </w:r>
      <w:proofErr w:type="spellStart"/>
      <w:r w:rsidRPr="00331B58">
        <w:rPr>
          <w:sz w:val="22"/>
        </w:rPr>
        <w:t>Sazovice</w:t>
      </w:r>
      <w:proofErr w:type="spellEnd"/>
      <w:r w:rsidRPr="00331B58">
        <w:rPr>
          <w:sz w:val="22"/>
        </w:rPr>
        <w:t xml:space="preserve">, </w:t>
      </w:r>
      <w:proofErr w:type="spellStart"/>
      <w:r w:rsidRPr="00331B58">
        <w:rPr>
          <w:sz w:val="22"/>
        </w:rPr>
        <w:t>T</w:t>
      </w:r>
      <w:r w:rsidR="00EE5F27" w:rsidRPr="00331B58">
        <w:rPr>
          <w:sz w:val="22"/>
        </w:rPr>
        <w:t>lumačov</w:t>
      </w:r>
      <w:proofErr w:type="spellEnd"/>
      <w:r w:rsidR="00EE5F27" w:rsidRPr="00331B58">
        <w:rPr>
          <w:sz w:val="22"/>
        </w:rPr>
        <w:t xml:space="preserve">, Bohuslavice nad </w:t>
      </w:r>
      <w:proofErr w:type="spellStart"/>
      <w:r w:rsidR="00EE5F27" w:rsidRPr="00331B58">
        <w:rPr>
          <w:sz w:val="22"/>
        </w:rPr>
        <w:t>Vláří</w:t>
      </w:r>
      <w:proofErr w:type="spellEnd"/>
      <w:r w:rsidR="00EE5F27" w:rsidRPr="00331B58">
        <w:rPr>
          <w:sz w:val="22"/>
        </w:rPr>
        <w:t>, Lipová</w:t>
      </w:r>
      <w:r w:rsidRPr="00331B58">
        <w:rPr>
          <w:sz w:val="22"/>
        </w:rPr>
        <w:t xml:space="preserve">, Rudimov, </w:t>
      </w:r>
      <w:r w:rsidR="00EE5F27" w:rsidRPr="00331B58">
        <w:rPr>
          <w:sz w:val="22"/>
        </w:rPr>
        <w:t xml:space="preserve">Březová, </w:t>
      </w:r>
      <w:proofErr w:type="spellStart"/>
      <w:r w:rsidRPr="00331B58">
        <w:rPr>
          <w:sz w:val="22"/>
        </w:rPr>
        <w:t>Dešná</w:t>
      </w:r>
      <w:proofErr w:type="spellEnd"/>
      <w:r w:rsidRPr="00331B58">
        <w:rPr>
          <w:sz w:val="22"/>
        </w:rPr>
        <w:t xml:space="preserve">, </w:t>
      </w:r>
      <w:proofErr w:type="spellStart"/>
      <w:r w:rsidRPr="00331B58">
        <w:rPr>
          <w:sz w:val="22"/>
        </w:rPr>
        <w:t>Hrobice</w:t>
      </w:r>
      <w:proofErr w:type="spellEnd"/>
      <w:r w:rsidRPr="00331B58">
        <w:rPr>
          <w:sz w:val="22"/>
        </w:rPr>
        <w:t xml:space="preserve">, </w:t>
      </w:r>
      <w:proofErr w:type="spellStart"/>
      <w:r w:rsidRPr="00331B58">
        <w:rPr>
          <w:sz w:val="22"/>
        </w:rPr>
        <w:t>Neubuz</w:t>
      </w:r>
      <w:proofErr w:type="spellEnd"/>
      <w:r w:rsidRPr="00331B58">
        <w:rPr>
          <w:sz w:val="22"/>
        </w:rPr>
        <w:t xml:space="preserve">, Želechovice, Rokytnice, </w:t>
      </w:r>
      <w:proofErr w:type="spellStart"/>
      <w:r w:rsidR="00EE5F27" w:rsidRPr="00331B58">
        <w:rPr>
          <w:sz w:val="22"/>
        </w:rPr>
        <w:t>Křekov</w:t>
      </w:r>
      <w:proofErr w:type="spellEnd"/>
      <w:r w:rsidR="00EE5F27" w:rsidRPr="00331B58">
        <w:rPr>
          <w:sz w:val="22"/>
        </w:rPr>
        <w:t xml:space="preserve">, </w:t>
      </w:r>
      <w:r w:rsidRPr="00331B58">
        <w:rPr>
          <w:sz w:val="22"/>
        </w:rPr>
        <w:t xml:space="preserve">Poteč, Újezd, </w:t>
      </w:r>
      <w:r w:rsidR="00EE5F27" w:rsidRPr="00331B58">
        <w:rPr>
          <w:sz w:val="22"/>
        </w:rPr>
        <w:t xml:space="preserve">Vlachova Lhota, </w:t>
      </w:r>
      <w:proofErr w:type="spellStart"/>
      <w:r w:rsidRPr="00331B58">
        <w:rPr>
          <w:sz w:val="22"/>
        </w:rPr>
        <w:t>Vlachovice</w:t>
      </w:r>
      <w:proofErr w:type="spellEnd"/>
      <w:r w:rsidRPr="00331B58">
        <w:rPr>
          <w:sz w:val="22"/>
        </w:rPr>
        <w:t xml:space="preserve"> – Vrbětice</w:t>
      </w:r>
      <w:r w:rsidR="00EE5F27" w:rsidRPr="00331B58">
        <w:rPr>
          <w:sz w:val="22"/>
        </w:rPr>
        <w:t>, Vysoké Pole,</w:t>
      </w:r>
      <w:r w:rsidRPr="00331B58">
        <w:rPr>
          <w:sz w:val="22"/>
        </w:rPr>
        <w:t xml:space="preserve"> Zádveřice</w:t>
      </w:r>
      <w:r w:rsidR="00EE5F27" w:rsidRPr="00331B58">
        <w:rPr>
          <w:sz w:val="22"/>
        </w:rPr>
        <w:t>, Doubravy a Veselá</w:t>
      </w:r>
      <w:r w:rsidRPr="00331B58">
        <w:rPr>
          <w:sz w:val="22"/>
        </w:rPr>
        <w:t>. Program má zakoupen</w:t>
      </w:r>
      <w:r w:rsidR="00641404" w:rsidRPr="00331B58">
        <w:rPr>
          <w:sz w:val="22"/>
        </w:rPr>
        <w:t>a</w:t>
      </w:r>
      <w:r w:rsidRPr="00331B58">
        <w:rPr>
          <w:sz w:val="22"/>
        </w:rPr>
        <w:t xml:space="preserve"> také </w:t>
      </w:r>
      <w:r w:rsidR="00641404" w:rsidRPr="00331B58">
        <w:rPr>
          <w:sz w:val="22"/>
        </w:rPr>
        <w:t>knihovn</w:t>
      </w:r>
      <w:r w:rsidR="00213747" w:rsidRPr="00331B58">
        <w:rPr>
          <w:sz w:val="22"/>
        </w:rPr>
        <w:t>a</w:t>
      </w:r>
      <w:r w:rsidR="00641404" w:rsidRPr="00331B58">
        <w:rPr>
          <w:sz w:val="22"/>
        </w:rPr>
        <w:t xml:space="preserve"> ve </w:t>
      </w:r>
      <w:proofErr w:type="spellStart"/>
      <w:r w:rsidRPr="00331B58">
        <w:rPr>
          <w:sz w:val="22"/>
        </w:rPr>
        <w:t>Spytihněv</w:t>
      </w:r>
      <w:r w:rsidR="00641404" w:rsidRPr="00331B58">
        <w:rPr>
          <w:sz w:val="22"/>
        </w:rPr>
        <w:t>i</w:t>
      </w:r>
      <w:proofErr w:type="spellEnd"/>
      <w:r w:rsidRPr="00331B58">
        <w:rPr>
          <w:sz w:val="22"/>
        </w:rPr>
        <w:t>, ale kvůli špatné domluvě mezi informatiky program ještě není spuštěn.</w:t>
      </w:r>
      <w:r w:rsidR="00EE5F27" w:rsidRPr="00331B58">
        <w:rPr>
          <w:sz w:val="22"/>
        </w:rPr>
        <w:t xml:space="preserve"> </w:t>
      </w:r>
      <w:r w:rsidR="00661C95" w:rsidRPr="00331B58">
        <w:rPr>
          <w:sz w:val="22"/>
        </w:rPr>
        <w:t xml:space="preserve">Program mají k dispozici i v Loučce a </w:t>
      </w:r>
      <w:proofErr w:type="spellStart"/>
      <w:r w:rsidR="00661C95" w:rsidRPr="00331B58">
        <w:rPr>
          <w:sz w:val="22"/>
        </w:rPr>
        <w:t>Haluzicích</w:t>
      </w:r>
      <w:proofErr w:type="spellEnd"/>
      <w:r w:rsidR="00661C95" w:rsidRPr="00331B58">
        <w:rPr>
          <w:sz w:val="22"/>
        </w:rPr>
        <w:t xml:space="preserve">, ale nepůjčují přes něj. </w:t>
      </w:r>
    </w:p>
    <w:p w:rsidR="000D312C" w:rsidRPr="00331B58" w:rsidRDefault="000D312C" w:rsidP="00331B58">
      <w:pPr>
        <w:spacing w:line="276" w:lineRule="auto"/>
        <w:jc w:val="both"/>
        <w:rPr>
          <w:sz w:val="22"/>
        </w:rPr>
      </w:pPr>
      <w:r w:rsidRPr="00331B58">
        <w:rPr>
          <w:sz w:val="22"/>
        </w:rPr>
        <w:t>Knihovna v </w:t>
      </w:r>
      <w:proofErr w:type="spellStart"/>
      <w:r w:rsidRPr="00331B58">
        <w:rPr>
          <w:sz w:val="22"/>
        </w:rPr>
        <w:t>Rudimově</w:t>
      </w:r>
      <w:proofErr w:type="spellEnd"/>
      <w:r w:rsidRPr="00331B58">
        <w:rPr>
          <w:sz w:val="22"/>
        </w:rPr>
        <w:t xml:space="preserve"> je první obecní knihovnou ve Zlínském okrese, která si zřídila stránky na </w:t>
      </w:r>
      <w:proofErr w:type="spellStart"/>
      <w:r w:rsidRPr="00331B58">
        <w:rPr>
          <w:sz w:val="22"/>
        </w:rPr>
        <w:t>Facebooku</w:t>
      </w:r>
      <w:proofErr w:type="spellEnd"/>
      <w:r w:rsidRPr="00331B58">
        <w:rPr>
          <w:sz w:val="22"/>
        </w:rPr>
        <w:t>. V obecní knihovně v </w:t>
      </w:r>
      <w:proofErr w:type="spellStart"/>
      <w:r w:rsidRPr="00331B58">
        <w:rPr>
          <w:sz w:val="22"/>
        </w:rPr>
        <w:t>Zádveřicích</w:t>
      </w:r>
      <w:proofErr w:type="spellEnd"/>
      <w:r w:rsidRPr="00331B58">
        <w:rPr>
          <w:sz w:val="22"/>
        </w:rPr>
        <w:t xml:space="preserve"> je uživatelům k dispozici připojení přes </w:t>
      </w:r>
      <w:proofErr w:type="spellStart"/>
      <w:r w:rsidRPr="00331B58">
        <w:rPr>
          <w:sz w:val="22"/>
        </w:rPr>
        <w:t>wi</w:t>
      </w:r>
      <w:proofErr w:type="spellEnd"/>
      <w:r w:rsidRPr="00331B58">
        <w:rPr>
          <w:sz w:val="22"/>
        </w:rPr>
        <w:t>-</w:t>
      </w:r>
      <w:proofErr w:type="spellStart"/>
      <w:r w:rsidRPr="00331B58">
        <w:rPr>
          <w:sz w:val="22"/>
        </w:rPr>
        <w:t>fi</w:t>
      </w:r>
      <w:proofErr w:type="spellEnd"/>
      <w:r w:rsidRPr="00331B58">
        <w:rPr>
          <w:sz w:val="22"/>
        </w:rPr>
        <w:t>.</w:t>
      </w:r>
    </w:p>
    <w:p w:rsidR="00331B58" w:rsidRPr="00331B58" w:rsidRDefault="00331B58" w:rsidP="00331B58">
      <w:pPr>
        <w:jc w:val="both"/>
        <w:rPr>
          <w:sz w:val="22"/>
        </w:rPr>
      </w:pPr>
      <w:r w:rsidRPr="00331B58">
        <w:rPr>
          <w:sz w:val="22"/>
        </w:rPr>
        <w:br w:type="page"/>
      </w:r>
    </w:p>
    <w:p w:rsidR="00EE2FA8" w:rsidRPr="00331B58" w:rsidRDefault="00EE2FA8" w:rsidP="00331B58">
      <w:pPr>
        <w:spacing w:line="276" w:lineRule="auto"/>
        <w:ind w:hanging="720"/>
        <w:jc w:val="both"/>
        <w:rPr>
          <w:sz w:val="22"/>
        </w:rPr>
      </w:pPr>
    </w:p>
    <w:p w:rsidR="008D3321" w:rsidRPr="00331B58" w:rsidRDefault="00E43749" w:rsidP="00331B58">
      <w:pPr>
        <w:pStyle w:val="Nadpis1"/>
        <w:numPr>
          <w:ilvl w:val="0"/>
          <w:numId w:val="0"/>
        </w:numPr>
        <w:spacing w:line="276" w:lineRule="auto"/>
        <w:jc w:val="both"/>
        <w:rPr>
          <w:sz w:val="28"/>
        </w:rPr>
      </w:pPr>
      <w:r w:rsidRPr="00331B58">
        <w:rPr>
          <w:sz w:val="28"/>
        </w:rPr>
        <w:t>Z</w:t>
      </w:r>
      <w:r w:rsidR="009F453E" w:rsidRPr="00331B58">
        <w:rPr>
          <w:sz w:val="28"/>
        </w:rPr>
        <w:t>Á</w:t>
      </w:r>
      <w:r w:rsidR="008D3321" w:rsidRPr="00331B58">
        <w:rPr>
          <w:sz w:val="28"/>
        </w:rPr>
        <w:t>VĚR</w:t>
      </w:r>
    </w:p>
    <w:p w:rsidR="008D3321" w:rsidRPr="00331B58" w:rsidRDefault="008D3321" w:rsidP="00331B58">
      <w:pPr>
        <w:spacing w:line="276" w:lineRule="auto"/>
        <w:jc w:val="both"/>
        <w:rPr>
          <w:sz w:val="22"/>
        </w:rPr>
      </w:pPr>
    </w:p>
    <w:p w:rsidR="006E3E91" w:rsidRPr="00331B58" w:rsidRDefault="00927491" w:rsidP="00331B58">
      <w:pPr>
        <w:spacing w:line="276" w:lineRule="auto"/>
        <w:jc w:val="both"/>
        <w:rPr>
          <w:b/>
          <w:bCs/>
          <w:sz w:val="22"/>
        </w:rPr>
      </w:pPr>
      <w:r w:rsidRPr="00331B58">
        <w:rPr>
          <w:sz w:val="22"/>
        </w:rPr>
        <w:t xml:space="preserve">Profesionální knihovny okresu </w:t>
      </w:r>
      <w:r w:rsidR="008D3321" w:rsidRPr="00331B58">
        <w:rPr>
          <w:sz w:val="22"/>
        </w:rPr>
        <w:t>Zlín výkon vybraných regionálních</w:t>
      </w:r>
      <w:r w:rsidR="001C441B" w:rsidRPr="00331B58">
        <w:rPr>
          <w:sz w:val="22"/>
        </w:rPr>
        <w:t xml:space="preserve"> knihovnických služeb</w:t>
      </w:r>
      <w:r w:rsidR="008D3321" w:rsidRPr="00331B58">
        <w:rPr>
          <w:sz w:val="22"/>
        </w:rPr>
        <w:t xml:space="preserve"> prováděly pro obsluhované knihovny na </w:t>
      </w:r>
      <w:r w:rsidR="000879A5" w:rsidRPr="00331B58">
        <w:rPr>
          <w:sz w:val="22"/>
        </w:rPr>
        <w:t xml:space="preserve">základě </w:t>
      </w:r>
      <w:r w:rsidR="008D3321" w:rsidRPr="00331B58">
        <w:rPr>
          <w:sz w:val="22"/>
        </w:rPr>
        <w:t>objednávek uzavřených v lednu s provozovateli profesionálních knihoven. Tato činnost byl</w:t>
      </w:r>
      <w:r w:rsidR="00DF542A" w:rsidRPr="00331B58">
        <w:rPr>
          <w:sz w:val="22"/>
        </w:rPr>
        <w:t xml:space="preserve">a čtvrtletně vykazována a byla </w:t>
      </w:r>
      <w:r w:rsidR="008D3321" w:rsidRPr="00331B58">
        <w:rPr>
          <w:sz w:val="22"/>
        </w:rPr>
        <w:t>hrazena z rozpočtu Zlínského kraje na základě novely zákona</w:t>
      </w:r>
      <w:r w:rsidR="001C441B" w:rsidRPr="00331B58">
        <w:rPr>
          <w:sz w:val="22"/>
        </w:rPr>
        <w:t xml:space="preserve"> </w:t>
      </w:r>
      <w:r w:rsidR="008D3321" w:rsidRPr="00331B58">
        <w:rPr>
          <w:sz w:val="22"/>
        </w:rPr>
        <w:t xml:space="preserve">č. 243/2000 Sb., o rozpočtovém určení daní. Nákupem služeb na zajištění regionálních </w:t>
      </w:r>
      <w:r w:rsidR="006F378F" w:rsidRPr="00331B58">
        <w:rPr>
          <w:sz w:val="22"/>
        </w:rPr>
        <w:t>knihovnických služeb</w:t>
      </w:r>
      <w:r w:rsidR="008D3321" w:rsidRPr="00331B58">
        <w:rPr>
          <w:sz w:val="22"/>
        </w:rPr>
        <w:t xml:space="preserve"> </w:t>
      </w:r>
      <w:r w:rsidR="0066001C" w:rsidRPr="00331B58">
        <w:rPr>
          <w:sz w:val="22"/>
        </w:rPr>
        <w:t xml:space="preserve">bylo </w:t>
      </w:r>
      <w:r w:rsidR="00641404" w:rsidRPr="00331B58">
        <w:rPr>
          <w:sz w:val="22"/>
        </w:rPr>
        <w:t>v </w:t>
      </w:r>
      <w:r w:rsidR="00B87F8A" w:rsidRPr="00331B58">
        <w:rPr>
          <w:sz w:val="22"/>
        </w:rPr>
        <w:t>roce</w:t>
      </w:r>
      <w:r w:rsidR="00641404" w:rsidRPr="00331B58">
        <w:rPr>
          <w:sz w:val="22"/>
        </w:rPr>
        <w:t xml:space="preserve"> 2012</w:t>
      </w:r>
      <w:r w:rsidR="00DF542A" w:rsidRPr="00331B58">
        <w:rPr>
          <w:sz w:val="22"/>
        </w:rPr>
        <w:t xml:space="preserve"> </w:t>
      </w:r>
      <w:r w:rsidR="006758C0" w:rsidRPr="00331B58">
        <w:rPr>
          <w:sz w:val="22"/>
        </w:rPr>
        <w:t xml:space="preserve">odpracováno </w:t>
      </w:r>
      <w:r w:rsidR="00B87F8A" w:rsidRPr="00331B58">
        <w:rPr>
          <w:b/>
          <w:sz w:val="22"/>
        </w:rPr>
        <w:t>4 393</w:t>
      </w:r>
      <w:r w:rsidR="00692AE0" w:rsidRPr="00331B58">
        <w:rPr>
          <w:b/>
          <w:sz w:val="22"/>
        </w:rPr>
        <w:t xml:space="preserve"> hodin</w:t>
      </w:r>
      <w:r w:rsidR="001C441B" w:rsidRPr="00331B58">
        <w:rPr>
          <w:sz w:val="22"/>
        </w:rPr>
        <w:t xml:space="preserve"> v</w:t>
      </w:r>
      <w:r w:rsidR="006758C0" w:rsidRPr="00331B58">
        <w:rPr>
          <w:sz w:val="22"/>
        </w:rPr>
        <w:t> </w:t>
      </w:r>
      <w:r w:rsidR="006758C0" w:rsidRPr="00331B58">
        <w:rPr>
          <w:bCs/>
          <w:sz w:val="22"/>
        </w:rPr>
        <w:t xml:space="preserve">celkové </w:t>
      </w:r>
      <w:r w:rsidR="008D3321" w:rsidRPr="00331B58">
        <w:rPr>
          <w:bCs/>
          <w:sz w:val="22"/>
        </w:rPr>
        <w:t>částce</w:t>
      </w:r>
      <w:r w:rsidR="006758C0" w:rsidRPr="00331B58">
        <w:rPr>
          <w:bCs/>
          <w:sz w:val="22"/>
        </w:rPr>
        <w:t xml:space="preserve"> </w:t>
      </w:r>
      <w:r w:rsidR="00B87F8A" w:rsidRPr="00331B58">
        <w:rPr>
          <w:b/>
          <w:bCs/>
          <w:sz w:val="22"/>
        </w:rPr>
        <w:t>636 985</w:t>
      </w:r>
      <w:r w:rsidR="002E42DD" w:rsidRPr="00331B58">
        <w:rPr>
          <w:b/>
          <w:bCs/>
          <w:sz w:val="22"/>
        </w:rPr>
        <w:t xml:space="preserve"> Kč.</w:t>
      </w:r>
      <w:r w:rsidR="008D3321" w:rsidRPr="00331B58">
        <w:rPr>
          <w:b/>
          <w:bCs/>
          <w:sz w:val="22"/>
        </w:rPr>
        <w:t xml:space="preserve">    </w:t>
      </w:r>
    </w:p>
    <w:p w:rsidR="00C13167" w:rsidRPr="00331B58" w:rsidRDefault="00C13167" w:rsidP="00331B58">
      <w:pPr>
        <w:spacing w:line="276" w:lineRule="auto"/>
        <w:jc w:val="both"/>
        <w:rPr>
          <w:b/>
          <w:bCs/>
          <w:sz w:val="22"/>
        </w:rPr>
      </w:pPr>
    </w:p>
    <w:p w:rsidR="006758C0" w:rsidRPr="00331B58" w:rsidRDefault="006758C0" w:rsidP="00331B58">
      <w:pPr>
        <w:spacing w:line="276" w:lineRule="auto"/>
        <w:jc w:val="both"/>
        <w:rPr>
          <w:bCs/>
          <w:sz w:val="22"/>
        </w:rPr>
      </w:pPr>
    </w:p>
    <w:p w:rsidR="0066001C" w:rsidRPr="00331B58" w:rsidRDefault="0066001C" w:rsidP="00331B58">
      <w:pPr>
        <w:spacing w:line="276" w:lineRule="auto"/>
        <w:jc w:val="both"/>
        <w:rPr>
          <w:bCs/>
          <w:sz w:val="22"/>
        </w:rPr>
      </w:pPr>
    </w:p>
    <w:p w:rsidR="0066001C" w:rsidRPr="00331B58" w:rsidRDefault="0066001C" w:rsidP="00331B58">
      <w:pPr>
        <w:spacing w:line="276" w:lineRule="auto"/>
        <w:jc w:val="both"/>
        <w:rPr>
          <w:bCs/>
          <w:sz w:val="22"/>
        </w:rPr>
      </w:pPr>
    </w:p>
    <w:p w:rsidR="0066001C" w:rsidRPr="00331B58" w:rsidRDefault="0066001C" w:rsidP="00331B58">
      <w:pPr>
        <w:spacing w:line="276" w:lineRule="auto"/>
        <w:jc w:val="both"/>
        <w:rPr>
          <w:bCs/>
          <w:sz w:val="22"/>
        </w:rPr>
      </w:pPr>
    </w:p>
    <w:p w:rsidR="00E43749" w:rsidRPr="00331B58" w:rsidRDefault="00E43749" w:rsidP="00331B58">
      <w:pPr>
        <w:spacing w:line="276" w:lineRule="auto"/>
        <w:jc w:val="both"/>
        <w:rPr>
          <w:bCs/>
          <w:sz w:val="22"/>
        </w:rPr>
      </w:pPr>
      <w:r w:rsidRPr="00331B58">
        <w:rPr>
          <w:bCs/>
          <w:sz w:val="22"/>
        </w:rPr>
        <w:t xml:space="preserve">Zpracovala: </w:t>
      </w:r>
      <w:r w:rsidR="00EE6B59" w:rsidRPr="00331B58">
        <w:rPr>
          <w:bCs/>
          <w:sz w:val="22"/>
        </w:rPr>
        <w:t xml:space="preserve">Mgr. Zuzana </w:t>
      </w:r>
      <w:r w:rsidR="0066001C" w:rsidRPr="00331B58">
        <w:rPr>
          <w:bCs/>
          <w:sz w:val="22"/>
        </w:rPr>
        <w:t>Svobodová</w:t>
      </w:r>
      <w:r w:rsidR="00B87F8A" w:rsidRPr="00331B58">
        <w:rPr>
          <w:bCs/>
          <w:sz w:val="22"/>
        </w:rPr>
        <w:t>, 7. ledna 2013</w:t>
      </w:r>
    </w:p>
    <w:sectPr w:rsidR="00E43749" w:rsidRPr="00331B58" w:rsidSect="005E57F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972" w:rsidRDefault="00DF1972" w:rsidP="00052D92">
      <w:r>
        <w:separator/>
      </w:r>
    </w:p>
  </w:endnote>
  <w:endnote w:type="continuationSeparator" w:id="0">
    <w:p w:rsidR="00DF1972" w:rsidRDefault="00DF1972" w:rsidP="00052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972" w:rsidRDefault="00DF1972" w:rsidP="00052D92">
      <w:r>
        <w:separator/>
      </w:r>
    </w:p>
  </w:footnote>
  <w:footnote w:type="continuationSeparator" w:id="0">
    <w:p w:rsidR="00DF1972" w:rsidRDefault="00DF1972" w:rsidP="00052D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EBD"/>
    <w:multiLevelType w:val="hybridMultilevel"/>
    <w:tmpl w:val="BA70DE8A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B0C25"/>
    <w:multiLevelType w:val="hybridMultilevel"/>
    <w:tmpl w:val="481EFA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33BDC"/>
    <w:multiLevelType w:val="hybridMultilevel"/>
    <w:tmpl w:val="5D980B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237CA"/>
    <w:multiLevelType w:val="hybridMultilevel"/>
    <w:tmpl w:val="2248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87EA1"/>
    <w:multiLevelType w:val="hybridMultilevel"/>
    <w:tmpl w:val="6406C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667893"/>
    <w:multiLevelType w:val="hybridMultilevel"/>
    <w:tmpl w:val="BDA4BECA"/>
    <w:lvl w:ilvl="0" w:tplc="09322C4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80442"/>
    <w:multiLevelType w:val="hybridMultilevel"/>
    <w:tmpl w:val="E816547E"/>
    <w:lvl w:ilvl="0" w:tplc="D288462C">
      <w:start w:val="110"/>
      <w:numFmt w:val="bullet"/>
      <w:pStyle w:val="pomlka"/>
      <w:lvlText w:val="­"/>
      <w:lvlJc w:val="left"/>
      <w:pPr>
        <w:tabs>
          <w:tab w:val="num" w:pos="1073"/>
        </w:tabs>
        <w:ind w:left="1073" w:hanging="425"/>
      </w:pPr>
      <w:rPr>
        <w:rFonts w:ascii="Myriad Pro" w:hAnsi="Myriad Pro" w:hint="default"/>
        <w:b w:val="0"/>
        <w:i w:val="0"/>
        <w:color w:val="000000"/>
      </w:rPr>
    </w:lvl>
    <w:lvl w:ilvl="1" w:tplc="814CAECE">
      <w:start w:val="11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16"/>
      </w:rPr>
    </w:lvl>
    <w:lvl w:ilvl="2" w:tplc="984C26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1C3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3A8D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407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AB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0B2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BE2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030AA4"/>
    <w:multiLevelType w:val="hybridMultilevel"/>
    <w:tmpl w:val="DCB82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89D"/>
    <w:rsid w:val="000063EA"/>
    <w:rsid w:val="00022FCE"/>
    <w:rsid w:val="000337AA"/>
    <w:rsid w:val="00052D92"/>
    <w:rsid w:val="00061205"/>
    <w:rsid w:val="000628C4"/>
    <w:rsid w:val="00075966"/>
    <w:rsid w:val="0007774F"/>
    <w:rsid w:val="000879A5"/>
    <w:rsid w:val="00095E0B"/>
    <w:rsid w:val="000A20D4"/>
    <w:rsid w:val="000D312C"/>
    <w:rsid w:val="000F1E0A"/>
    <w:rsid w:val="0011628C"/>
    <w:rsid w:val="00120E31"/>
    <w:rsid w:val="00126210"/>
    <w:rsid w:val="001311AE"/>
    <w:rsid w:val="00134BEB"/>
    <w:rsid w:val="001564F5"/>
    <w:rsid w:val="00175F4F"/>
    <w:rsid w:val="001843D4"/>
    <w:rsid w:val="00193128"/>
    <w:rsid w:val="001B3196"/>
    <w:rsid w:val="001B5E75"/>
    <w:rsid w:val="001C2DE8"/>
    <w:rsid w:val="001C441B"/>
    <w:rsid w:val="001D3F4A"/>
    <w:rsid w:val="001D537B"/>
    <w:rsid w:val="001E3779"/>
    <w:rsid w:val="00213747"/>
    <w:rsid w:val="00226EEA"/>
    <w:rsid w:val="00252E35"/>
    <w:rsid w:val="002617F7"/>
    <w:rsid w:val="0026459D"/>
    <w:rsid w:val="002664A0"/>
    <w:rsid w:val="00267688"/>
    <w:rsid w:val="00282AD6"/>
    <w:rsid w:val="002832FA"/>
    <w:rsid w:val="00296438"/>
    <w:rsid w:val="002B7640"/>
    <w:rsid w:val="002D0B3D"/>
    <w:rsid w:val="002E42DD"/>
    <w:rsid w:val="002F312E"/>
    <w:rsid w:val="002F5AF1"/>
    <w:rsid w:val="00300386"/>
    <w:rsid w:val="00331B58"/>
    <w:rsid w:val="0034261D"/>
    <w:rsid w:val="00352389"/>
    <w:rsid w:val="003623CC"/>
    <w:rsid w:val="0037392D"/>
    <w:rsid w:val="00375F6B"/>
    <w:rsid w:val="003854C7"/>
    <w:rsid w:val="00387A2E"/>
    <w:rsid w:val="00394209"/>
    <w:rsid w:val="003B0C2A"/>
    <w:rsid w:val="003B172C"/>
    <w:rsid w:val="003B1BE4"/>
    <w:rsid w:val="003B1D1F"/>
    <w:rsid w:val="003B387B"/>
    <w:rsid w:val="003B4234"/>
    <w:rsid w:val="003D1FF2"/>
    <w:rsid w:val="003E7614"/>
    <w:rsid w:val="00403B97"/>
    <w:rsid w:val="00410F2C"/>
    <w:rsid w:val="00443326"/>
    <w:rsid w:val="00460523"/>
    <w:rsid w:val="004B1255"/>
    <w:rsid w:val="004D2214"/>
    <w:rsid w:val="004D5D83"/>
    <w:rsid w:val="005017C9"/>
    <w:rsid w:val="005019E7"/>
    <w:rsid w:val="0050418F"/>
    <w:rsid w:val="00504A00"/>
    <w:rsid w:val="00504CAF"/>
    <w:rsid w:val="00504D46"/>
    <w:rsid w:val="00505184"/>
    <w:rsid w:val="00516EB9"/>
    <w:rsid w:val="0056573F"/>
    <w:rsid w:val="00567CDB"/>
    <w:rsid w:val="00576A56"/>
    <w:rsid w:val="00593432"/>
    <w:rsid w:val="005A1D57"/>
    <w:rsid w:val="005B1156"/>
    <w:rsid w:val="005B4042"/>
    <w:rsid w:val="005C3493"/>
    <w:rsid w:val="005D23F3"/>
    <w:rsid w:val="005D5AC9"/>
    <w:rsid w:val="005E3C7C"/>
    <w:rsid w:val="005E57F1"/>
    <w:rsid w:val="006102EA"/>
    <w:rsid w:val="00610628"/>
    <w:rsid w:val="0062471E"/>
    <w:rsid w:val="0063338C"/>
    <w:rsid w:val="00636623"/>
    <w:rsid w:val="00641404"/>
    <w:rsid w:val="006575F8"/>
    <w:rsid w:val="0066001C"/>
    <w:rsid w:val="00661C95"/>
    <w:rsid w:val="00663CFD"/>
    <w:rsid w:val="00671908"/>
    <w:rsid w:val="006758C0"/>
    <w:rsid w:val="00690C1A"/>
    <w:rsid w:val="006922B2"/>
    <w:rsid w:val="00692AE0"/>
    <w:rsid w:val="006A604A"/>
    <w:rsid w:val="006B0E2B"/>
    <w:rsid w:val="006C61E2"/>
    <w:rsid w:val="006D41D9"/>
    <w:rsid w:val="006E3E91"/>
    <w:rsid w:val="006F378F"/>
    <w:rsid w:val="00707B10"/>
    <w:rsid w:val="00707F06"/>
    <w:rsid w:val="00715793"/>
    <w:rsid w:val="007507EF"/>
    <w:rsid w:val="0075180C"/>
    <w:rsid w:val="007603F8"/>
    <w:rsid w:val="00784177"/>
    <w:rsid w:val="00790B2B"/>
    <w:rsid w:val="007B2724"/>
    <w:rsid w:val="007B4DBA"/>
    <w:rsid w:val="007C4F2C"/>
    <w:rsid w:val="00810673"/>
    <w:rsid w:val="00824F89"/>
    <w:rsid w:val="0083483F"/>
    <w:rsid w:val="00834E49"/>
    <w:rsid w:val="00847F5C"/>
    <w:rsid w:val="00866248"/>
    <w:rsid w:val="0087734E"/>
    <w:rsid w:val="008A4560"/>
    <w:rsid w:val="008B3AFB"/>
    <w:rsid w:val="008B4127"/>
    <w:rsid w:val="008B4858"/>
    <w:rsid w:val="008C3EEF"/>
    <w:rsid w:val="008C5E2E"/>
    <w:rsid w:val="008D3321"/>
    <w:rsid w:val="008E3662"/>
    <w:rsid w:val="008F510A"/>
    <w:rsid w:val="00905D3C"/>
    <w:rsid w:val="00914462"/>
    <w:rsid w:val="00916519"/>
    <w:rsid w:val="0091738A"/>
    <w:rsid w:val="0092566B"/>
    <w:rsid w:val="00925699"/>
    <w:rsid w:val="00927491"/>
    <w:rsid w:val="00937F35"/>
    <w:rsid w:val="009556FC"/>
    <w:rsid w:val="00992F4D"/>
    <w:rsid w:val="009A0785"/>
    <w:rsid w:val="009A6AA0"/>
    <w:rsid w:val="009C14B8"/>
    <w:rsid w:val="009D0E37"/>
    <w:rsid w:val="009D4ADB"/>
    <w:rsid w:val="009F0B07"/>
    <w:rsid w:val="009F3751"/>
    <w:rsid w:val="009F453E"/>
    <w:rsid w:val="00A012C8"/>
    <w:rsid w:val="00A14AC4"/>
    <w:rsid w:val="00A254DF"/>
    <w:rsid w:val="00A31012"/>
    <w:rsid w:val="00A420D5"/>
    <w:rsid w:val="00A53E80"/>
    <w:rsid w:val="00A649A8"/>
    <w:rsid w:val="00A65D64"/>
    <w:rsid w:val="00A91DF6"/>
    <w:rsid w:val="00A92084"/>
    <w:rsid w:val="00AA5DDB"/>
    <w:rsid w:val="00AC1B70"/>
    <w:rsid w:val="00AD4F5F"/>
    <w:rsid w:val="00AD6820"/>
    <w:rsid w:val="00AD6FDF"/>
    <w:rsid w:val="00AD76AE"/>
    <w:rsid w:val="00AF01C1"/>
    <w:rsid w:val="00AF02D9"/>
    <w:rsid w:val="00AF4FF8"/>
    <w:rsid w:val="00AF75B6"/>
    <w:rsid w:val="00B02694"/>
    <w:rsid w:val="00B14111"/>
    <w:rsid w:val="00B50E3D"/>
    <w:rsid w:val="00B6058D"/>
    <w:rsid w:val="00B62B73"/>
    <w:rsid w:val="00B65C36"/>
    <w:rsid w:val="00B67077"/>
    <w:rsid w:val="00B77BC2"/>
    <w:rsid w:val="00B87F8A"/>
    <w:rsid w:val="00BA63EF"/>
    <w:rsid w:val="00BB15EA"/>
    <w:rsid w:val="00BE1C48"/>
    <w:rsid w:val="00BE2E4E"/>
    <w:rsid w:val="00BE4D21"/>
    <w:rsid w:val="00C05DF7"/>
    <w:rsid w:val="00C0670E"/>
    <w:rsid w:val="00C10AC6"/>
    <w:rsid w:val="00C13167"/>
    <w:rsid w:val="00C153E9"/>
    <w:rsid w:val="00C2003A"/>
    <w:rsid w:val="00C23CB9"/>
    <w:rsid w:val="00C27041"/>
    <w:rsid w:val="00C4003E"/>
    <w:rsid w:val="00C46034"/>
    <w:rsid w:val="00C50031"/>
    <w:rsid w:val="00C5049E"/>
    <w:rsid w:val="00C626CB"/>
    <w:rsid w:val="00C64AE0"/>
    <w:rsid w:val="00C67F89"/>
    <w:rsid w:val="00C75AA7"/>
    <w:rsid w:val="00C76C13"/>
    <w:rsid w:val="00C82283"/>
    <w:rsid w:val="00C83AF1"/>
    <w:rsid w:val="00C856D4"/>
    <w:rsid w:val="00C90FFB"/>
    <w:rsid w:val="00C91E72"/>
    <w:rsid w:val="00C97C82"/>
    <w:rsid w:val="00CB288F"/>
    <w:rsid w:val="00CC55FB"/>
    <w:rsid w:val="00CD71C9"/>
    <w:rsid w:val="00CE1156"/>
    <w:rsid w:val="00CE70D8"/>
    <w:rsid w:val="00CE7D0F"/>
    <w:rsid w:val="00D2157E"/>
    <w:rsid w:val="00D24B6D"/>
    <w:rsid w:val="00D33954"/>
    <w:rsid w:val="00D51BF2"/>
    <w:rsid w:val="00D5442B"/>
    <w:rsid w:val="00D65E41"/>
    <w:rsid w:val="00D82BF2"/>
    <w:rsid w:val="00D84417"/>
    <w:rsid w:val="00DB2E4B"/>
    <w:rsid w:val="00DC1299"/>
    <w:rsid w:val="00DC1991"/>
    <w:rsid w:val="00DD458C"/>
    <w:rsid w:val="00DD5DED"/>
    <w:rsid w:val="00DE6CED"/>
    <w:rsid w:val="00DF0023"/>
    <w:rsid w:val="00DF0331"/>
    <w:rsid w:val="00DF1972"/>
    <w:rsid w:val="00DF2241"/>
    <w:rsid w:val="00DF542A"/>
    <w:rsid w:val="00DF76C2"/>
    <w:rsid w:val="00E002C8"/>
    <w:rsid w:val="00E07CA2"/>
    <w:rsid w:val="00E1044B"/>
    <w:rsid w:val="00E14359"/>
    <w:rsid w:val="00E214DD"/>
    <w:rsid w:val="00E23B24"/>
    <w:rsid w:val="00E4321F"/>
    <w:rsid w:val="00E43749"/>
    <w:rsid w:val="00E4790B"/>
    <w:rsid w:val="00E51341"/>
    <w:rsid w:val="00E81665"/>
    <w:rsid w:val="00E8189D"/>
    <w:rsid w:val="00E97619"/>
    <w:rsid w:val="00EA53D9"/>
    <w:rsid w:val="00EA5A85"/>
    <w:rsid w:val="00EB4CE5"/>
    <w:rsid w:val="00EB7916"/>
    <w:rsid w:val="00EC0D90"/>
    <w:rsid w:val="00EC55AC"/>
    <w:rsid w:val="00EC6914"/>
    <w:rsid w:val="00ED45AB"/>
    <w:rsid w:val="00EE0356"/>
    <w:rsid w:val="00EE2FA8"/>
    <w:rsid w:val="00EE5F27"/>
    <w:rsid w:val="00EE6B59"/>
    <w:rsid w:val="00F33B7C"/>
    <w:rsid w:val="00F36AB8"/>
    <w:rsid w:val="00F45809"/>
    <w:rsid w:val="00F5038E"/>
    <w:rsid w:val="00F55CC2"/>
    <w:rsid w:val="00F601BB"/>
    <w:rsid w:val="00F65219"/>
    <w:rsid w:val="00F720CF"/>
    <w:rsid w:val="00F95F0F"/>
    <w:rsid w:val="00FB0821"/>
    <w:rsid w:val="00FB1729"/>
    <w:rsid w:val="00FC2997"/>
    <w:rsid w:val="00FE0C95"/>
    <w:rsid w:val="00FF0395"/>
    <w:rsid w:val="00FF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8189D"/>
  </w:style>
  <w:style w:type="paragraph" w:styleId="Nadpis1">
    <w:name w:val="heading 1"/>
    <w:basedOn w:val="Normln"/>
    <w:next w:val="Normln"/>
    <w:link w:val="Nadpis1Char"/>
    <w:qFormat/>
    <w:rsid w:val="006758C0"/>
    <w:pPr>
      <w:keepNext/>
      <w:numPr>
        <w:numId w:val="6"/>
      </w:numPr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8D33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8189D"/>
    <w:pPr>
      <w:keepNext/>
      <w:tabs>
        <w:tab w:val="right" w:pos="-709"/>
        <w:tab w:val="left" w:pos="4536"/>
      </w:tabs>
      <w:ind w:left="708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E8189D"/>
    <w:pPr>
      <w:keepNext/>
      <w:tabs>
        <w:tab w:val="right" w:pos="4962"/>
      </w:tabs>
      <w:ind w:left="720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8189D"/>
    <w:pPr>
      <w:ind w:left="720"/>
    </w:pPr>
  </w:style>
  <w:style w:type="paragraph" w:styleId="Zkladntextodsazen2">
    <w:name w:val="Body Text Indent 2"/>
    <w:basedOn w:val="Normln"/>
    <w:rsid w:val="00E8189D"/>
    <w:pPr>
      <w:ind w:left="720"/>
      <w:jc w:val="both"/>
    </w:pPr>
  </w:style>
  <w:style w:type="character" w:customStyle="1" w:styleId="Nadpis1Char">
    <w:name w:val="Nadpis 1 Char"/>
    <w:basedOn w:val="Standardnpsmoodstavce"/>
    <w:link w:val="Nadpis1"/>
    <w:rsid w:val="006758C0"/>
    <w:rPr>
      <w:b/>
      <w:bCs/>
      <w:kern w:val="32"/>
      <w:sz w:val="24"/>
      <w:szCs w:val="32"/>
    </w:rPr>
  </w:style>
  <w:style w:type="paragraph" w:styleId="Textpoznpodarou">
    <w:name w:val="footnote text"/>
    <w:basedOn w:val="Normln"/>
    <w:link w:val="TextpoznpodarouChar"/>
    <w:unhideWhenUsed/>
    <w:rsid w:val="00052D92"/>
  </w:style>
  <w:style w:type="character" w:customStyle="1" w:styleId="TextpoznpodarouChar">
    <w:name w:val="Text pozn. pod čarou Char"/>
    <w:basedOn w:val="Standardnpsmoodstavce"/>
    <w:link w:val="Textpoznpodarou"/>
    <w:rsid w:val="00052D92"/>
  </w:style>
  <w:style w:type="character" w:styleId="Znakapoznpodarou">
    <w:name w:val="footnote reference"/>
    <w:basedOn w:val="Standardnpsmoodstavce"/>
    <w:unhideWhenUsed/>
    <w:rsid w:val="00052D92"/>
    <w:rPr>
      <w:vertAlign w:val="superscript"/>
    </w:rPr>
  </w:style>
  <w:style w:type="table" w:styleId="Mkatabulky">
    <w:name w:val="Table Grid"/>
    <w:basedOn w:val="Normlntabulka"/>
    <w:uiPriority w:val="59"/>
    <w:rsid w:val="004B12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mlka">
    <w:name w:val="pomlčka"/>
    <w:basedOn w:val="Normln"/>
    <w:link w:val="pomlkaChar"/>
    <w:uiPriority w:val="99"/>
    <w:rsid w:val="00C64AE0"/>
    <w:pPr>
      <w:numPr>
        <w:numId w:val="8"/>
      </w:numPr>
      <w:tabs>
        <w:tab w:val="clear" w:pos="1073"/>
        <w:tab w:val="left" w:pos="567"/>
      </w:tabs>
      <w:ind w:left="567" w:hanging="170"/>
      <w:jc w:val="both"/>
    </w:pPr>
    <w:rPr>
      <w:rFonts w:ascii="Myriad Pro" w:eastAsiaTheme="minorHAnsi" w:hAnsi="Myriad Pro"/>
      <w:color w:val="000000" w:themeColor="text1"/>
      <w:sz w:val="22"/>
      <w:szCs w:val="24"/>
      <w:lang w:eastAsia="en-US"/>
    </w:rPr>
  </w:style>
  <w:style w:type="character" w:customStyle="1" w:styleId="pomlkaChar">
    <w:name w:val="pomlčka Char"/>
    <w:basedOn w:val="Standardnpsmoodstavce"/>
    <w:link w:val="pomlka"/>
    <w:uiPriority w:val="99"/>
    <w:rsid w:val="00C64AE0"/>
    <w:rPr>
      <w:rFonts w:ascii="Myriad Pro" w:eastAsiaTheme="minorHAnsi" w:hAnsi="Myriad Pro"/>
      <w:color w:val="000000" w:themeColor="text1"/>
      <w:sz w:val="22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4C596-75C2-47E4-A89B-85C5C131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8</Pages>
  <Words>1910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 ke statistickému výkazu regionálních funkcí  za 1</vt:lpstr>
    </vt:vector>
  </TitlesOfParts>
  <Company>KKFB</Company>
  <LinksUpToDate>false</LinksUpToDate>
  <CharactersWithSpaces>13157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 ke statistickému výkazu regionálních funkcí  za 1</dc:title>
  <dc:creator>navratilova</dc:creator>
  <cp:lastModifiedBy>ondrasova</cp:lastModifiedBy>
  <cp:revision>18</cp:revision>
  <cp:lastPrinted>2012-01-19T12:58:00Z</cp:lastPrinted>
  <dcterms:created xsi:type="dcterms:W3CDTF">2013-01-07T07:28:00Z</dcterms:created>
  <dcterms:modified xsi:type="dcterms:W3CDTF">2013-03-22T09:14:00Z</dcterms:modified>
</cp:coreProperties>
</file>